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887C8" w14:textId="232BFAC0" w:rsidR="00A41314" w:rsidRPr="00110193" w:rsidRDefault="00A41314" w:rsidP="00A41314">
      <w:pPr>
        <w:spacing w:after="200" w:line="240" w:lineRule="auto"/>
        <w:jc w:val="both"/>
        <w:rPr>
          <w:rFonts w:ascii="Arial Narrow" w:eastAsia="Calibri" w:hAnsi="Arial Narrow" w:cs="Times New Roman"/>
          <w:b/>
          <w:color w:val="FF0000"/>
        </w:rPr>
      </w:pPr>
      <w:bookmarkStart w:id="0" w:name="_Hlk533155803"/>
      <w:r w:rsidRPr="00110193">
        <w:rPr>
          <w:rFonts w:ascii="Arial Narrow" w:eastAsia="Calibri" w:hAnsi="Arial Narrow" w:cs="Times New Roman"/>
          <w:b/>
          <w:color w:val="FF0000"/>
        </w:rPr>
        <w:t>Badanie sprawozdania finansowego za 202</w:t>
      </w:r>
      <w:r w:rsidR="005629AD">
        <w:rPr>
          <w:rFonts w:ascii="Arial Narrow" w:eastAsia="Calibri" w:hAnsi="Arial Narrow" w:cs="Times New Roman"/>
          <w:b/>
          <w:color w:val="FF0000"/>
        </w:rPr>
        <w:t>1</w:t>
      </w:r>
      <w:r w:rsidRPr="00110193">
        <w:rPr>
          <w:rFonts w:ascii="Arial Narrow" w:eastAsia="Calibri" w:hAnsi="Arial Narrow" w:cs="Times New Roman"/>
          <w:b/>
          <w:color w:val="FF0000"/>
        </w:rPr>
        <w:t xml:space="preserve"> rok</w:t>
      </w:r>
    </w:p>
    <w:p w14:paraId="63EA0A7B" w14:textId="639CA8F1" w:rsidR="000D0C47" w:rsidRPr="000D0C47" w:rsidRDefault="000D0C47" w:rsidP="000D0C47">
      <w:pPr>
        <w:spacing w:before="120" w:after="0" w:line="240" w:lineRule="auto"/>
        <w:jc w:val="both"/>
        <w:rPr>
          <w:rFonts w:ascii="Arial Narrow" w:eastAsia="Calibri" w:hAnsi="Arial Narrow" w:cs="Times New Roman"/>
        </w:rPr>
      </w:pPr>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finansowego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0AEF4603"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Przeprowadziliśmy badanie rocznego sprawozdania finansowego [ABC S.A.] („Spółka”), które zawiera sprawozdanie z sytuacji finansowej na dzień 31 grudnia 20</w:t>
      </w:r>
      <w:r w:rsidR="00A41314">
        <w:rPr>
          <w:rFonts w:ascii="Arial Narrow" w:eastAsia="Times New Roman" w:hAnsi="Arial Narrow" w:cs="Times New Roman"/>
          <w:bCs/>
          <w:iCs/>
        </w:rPr>
        <w:t>2</w:t>
      </w:r>
      <w:r w:rsidR="005629AD">
        <w:rPr>
          <w:rFonts w:ascii="Arial Narrow" w:eastAsia="Times New Roman" w:hAnsi="Arial Narrow" w:cs="Times New Roman"/>
          <w:bCs/>
          <w:iCs/>
        </w:rPr>
        <w:t>1</w:t>
      </w:r>
      <w:r w:rsidRPr="000D0C47">
        <w:rPr>
          <w:rFonts w:ascii="Arial Narrow" w:eastAsia="Times New Roman" w:hAnsi="Arial Narrow" w:cs="Times New Roman"/>
          <w:bCs/>
          <w:iCs/>
        </w:rPr>
        <w:t xml:space="preserve"> r. </w:t>
      </w:r>
      <w:r w:rsidRPr="0037476D">
        <w:rPr>
          <w:rFonts w:ascii="Arial Narrow" w:eastAsia="Times New Roman" w:hAnsi="Arial Narrow" w:cs="Times New Roman"/>
          <w:bCs/>
          <w:iCs/>
        </w:rPr>
        <w:t xml:space="preserve">oraz sprawozdanie z całkowitych dochodów, sprawozdanie ze zmian w kapitale własnym, sprawozdanie z przepływów pieniężnych </w:t>
      </w:r>
      <w:r w:rsidRPr="0037476D">
        <w:rPr>
          <w:rFonts w:ascii="Arial Narrow" w:eastAsia="Times New Roman" w:hAnsi="Arial Narrow" w:cs="Times New Roman"/>
          <w:bCs/>
          <w:iCs/>
          <w:color w:val="000000"/>
        </w:rPr>
        <w:t>za rok obrotowy od 1</w:t>
      </w:r>
      <w:r w:rsidR="005D48BA" w:rsidRPr="0037476D">
        <w:rPr>
          <w:rFonts w:ascii="Arial Narrow" w:eastAsia="Times New Roman" w:hAnsi="Arial Narrow" w:cs="Times New Roman"/>
          <w:bCs/>
          <w:iCs/>
          <w:color w:val="000000"/>
        </w:rPr>
        <w:t> </w:t>
      </w:r>
      <w:r w:rsidRPr="0037476D">
        <w:rPr>
          <w:rFonts w:ascii="Arial Narrow" w:eastAsia="Times New Roman" w:hAnsi="Arial Narrow" w:cs="Times New Roman"/>
          <w:bCs/>
          <w:iCs/>
          <w:color w:val="000000"/>
        </w:rPr>
        <w:t>stycznia do 31 grudnia 20</w:t>
      </w:r>
      <w:r w:rsidR="00A41314" w:rsidRPr="0037476D">
        <w:rPr>
          <w:rFonts w:ascii="Arial Narrow" w:eastAsia="Times New Roman" w:hAnsi="Arial Narrow" w:cs="Times New Roman"/>
          <w:bCs/>
          <w:iCs/>
          <w:color w:val="000000"/>
        </w:rPr>
        <w:t>2</w:t>
      </w:r>
      <w:r w:rsidR="005629AD">
        <w:rPr>
          <w:rFonts w:ascii="Arial Narrow" w:eastAsia="Times New Roman" w:hAnsi="Arial Narrow" w:cs="Times New Roman"/>
          <w:bCs/>
          <w:iCs/>
          <w:color w:val="000000"/>
        </w:rPr>
        <w:t>1</w:t>
      </w:r>
      <w:r w:rsidRPr="0037476D">
        <w:rPr>
          <w:rFonts w:ascii="Arial Narrow" w:eastAsia="Times New Roman" w:hAnsi="Arial Narrow" w:cs="Times New Roman"/>
          <w:bCs/>
          <w:iCs/>
          <w:color w:val="000000"/>
        </w:rPr>
        <w:t xml:space="preserve"> r. </w:t>
      </w:r>
      <w:r w:rsidRPr="0037476D">
        <w:rPr>
          <w:rFonts w:ascii="Arial Narrow" w:eastAsia="Times New Roman" w:hAnsi="Arial Narrow" w:cs="Times New Roman"/>
          <w:bCs/>
          <w:iCs/>
        </w:rPr>
        <w:t>oraz informację dodatkową zawierają opis przyjętych zasad rachunkowości i inne informacje objaśniające („sprawozdanie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185D89C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w:t>
      </w:r>
      <w:r w:rsidR="00A41314">
        <w:rPr>
          <w:rFonts w:ascii="Arial Narrow" w:eastAsia="Times New Roman" w:hAnsi="Arial Narrow" w:cs="Times New Roman"/>
          <w:bCs/>
          <w:iCs/>
          <w:color w:val="000000"/>
        </w:rPr>
        <w:t>2</w:t>
      </w:r>
      <w:r w:rsidR="005629AD">
        <w:rPr>
          <w:rFonts w:ascii="Arial Narrow" w:eastAsia="Times New Roman" w:hAnsi="Arial Narrow" w:cs="Times New Roman"/>
          <w:bCs/>
          <w:iCs/>
          <w:color w:val="000000"/>
        </w:rPr>
        <w:t>1</w:t>
      </w:r>
      <w:r w:rsidRPr="000D0C47">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1F01455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r w:rsidR="002A4D2C">
        <w:rPr>
          <w:rFonts w:ascii="Arial Narrow" w:eastAsia="Times New Roman" w:hAnsi="Arial Narrow" w:cs="Times New Roman"/>
          <w:bCs/>
          <w:iCs/>
          <w:color w:val="000000"/>
          <w:vertAlign w:val="superscript"/>
        </w:rPr>
        <w:t>,</w:t>
      </w:r>
      <w:r w:rsidR="00164047">
        <w:rPr>
          <w:rStyle w:val="Odwoanieprzypisudolnego"/>
          <w:rFonts w:ascii="Arial Narrow" w:eastAsia="Times New Roman" w:hAnsi="Arial Narrow" w:cs="Times New Roman"/>
          <w:bCs/>
          <w:iCs/>
          <w:color w:val="000000"/>
        </w:rPr>
        <w:footnoteReference w:id="2"/>
      </w:r>
    </w:p>
    <w:p w14:paraId="18CF091D" w14:textId="286F4EEF"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w:t>
      </w:r>
      <w:r w:rsidR="000C02D6">
        <w:rPr>
          <w:rFonts w:ascii="Arial Narrow" w:eastAsia="Times New Roman" w:hAnsi="Arial Narrow" w:cs="Times New Roman"/>
          <w:bCs/>
          <w:iCs/>
          <w:color w:val="000000"/>
        </w:rPr>
        <w:t>ia</w:t>
      </w:r>
      <w:r w:rsidRPr="000D0C47">
        <w:rPr>
          <w:rFonts w:ascii="Arial Narrow" w:eastAsia="Times New Roman" w:hAnsi="Arial Narrow" w:cs="Times New Roman"/>
          <w:bCs/>
          <w:iCs/>
          <w:color w:val="000000"/>
        </w:rPr>
        <w:t xml:space="preserve"> 29 września 1994 r. o rachunkowości („Ustawa o rachunkowości” </w:t>
      </w:r>
      <w:r w:rsidR="0037476D">
        <w:rPr>
          <w:rFonts w:ascii="Arial Narrow" w:eastAsia="Times New Roman" w:hAnsi="Arial Narrow" w:cs="Times New Roman"/>
          <w:bCs/>
          <w:iCs/>
          <w:color w:val="000000"/>
        </w:rPr>
        <w:t xml:space="preserve">- </w:t>
      </w:r>
      <w:r w:rsidR="0037476D" w:rsidRPr="0037476D">
        <w:rPr>
          <w:rFonts w:ascii="Arial Narrow" w:eastAsia="Times New Roman" w:hAnsi="Arial Narrow" w:cs="Times New Roman"/>
          <w:bCs/>
          <w:iCs/>
          <w:color w:val="000000"/>
        </w:rPr>
        <w:t>t.</w:t>
      </w:r>
      <w:r w:rsidR="0037476D">
        <w:rPr>
          <w:rFonts w:ascii="Arial Narrow" w:eastAsia="Times New Roman" w:hAnsi="Arial Narrow" w:cs="Times New Roman"/>
          <w:bCs/>
          <w:iCs/>
          <w:color w:val="000000"/>
        </w:rPr>
        <w:t> </w:t>
      </w:r>
      <w:r w:rsidR="0037476D" w:rsidRPr="0037476D">
        <w:rPr>
          <w:rFonts w:ascii="Arial Narrow" w:eastAsia="Times New Roman" w:hAnsi="Arial Narrow" w:cs="Times New Roman"/>
          <w:bCs/>
          <w:iCs/>
          <w:color w:val="000000"/>
        </w:rPr>
        <w:t>j. Dz. U. z 2021</w:t>
      </w:r>
      <w:r w:rsidR="00524458">
        <w:rPr>
          <w:rFonts w:ascii="Arial Narrow" w:eastAsia="Times New Roman" w:hAnsi="Arial Narrow" w:cs="Times New Roman"/>
          <w:bCs/>
          <w:iCs/>
          <w:color w:val="000000"/>
        </w:rPr>
        <w:t> </w:t>
      </w:r>
      <w:r w:rsidR="0037476D" w:rsidRPr="0037476D">
        <w:rPr>
          <w:rFonts w:ascii="Arial Narrow" w:eastAsia="Times New Roman" w:hAnsi="Arial Narrow" w:cs="Times New Roman"/>
          <w:bCs/>
          <w:iCs/>
          <w:color w:val="000000"/>
        </w:rPr>
        <w:t>r. poz. 217</w:t>
      </w:r>
      <w:r w:rsidR="005629AD" w:rsidRPr="005629AD">
        <w:t xml:space="preserve"> </w:t>
      </w:r>
      <w:r w:rsidR="005629AD" w:rsidRPr="005629AD">
        <w:rPr>
          <w:rFonts w:ascii="Arial Narrow" w:eastAsia="Times New Roman" w:hAnsi="Arial Narrow" w:cs="Times New Roman"/>
          <w:bCs/>
          <w:iCs/>
          <w:color w:val="000000"/>
        </w:rPr>
        <w:t>z późn. zm.</w:t>
      </w:r>
      <w:r w:rsidRPr="000D0C47">
        <w:rPr>
          <w:rFonts w:ascii="Arial Narrow" w:eastAsia="Times New Roman" w:hAnsi="Arial Narrow" w:cs="Times New Roman"/>
          <w:bCs/>
          <w:iCs/>
          <w:color w:val="000000"/>
        </w:rPr>
        <w:t>).</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lastRenderedPageBreak/>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70920D6E"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 brzmieniu Międzynarodowych Standardów Badania przyjętymi </w:t>
      </w:r>
      <w:bookmarkStart w:id="2" w:name="_Hlk31119652"/>
      <w:r w:rsidRPr="000D0C47">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2"/>
      <w:r w:rsidR="00A41314">
        <w:rPr>
          <w:rStyle w:val="Odwoanieprzypisudolnego"/>
          <w:rFonts w:ascii="Arial Narrow" w:eastAsia="Arial" w:hAnsi="Arial Narrow" w:cs="Times New Roman"/>
        </w:rPr>
        <w:footnoteReference w:id="3"/>
      </w:r>
      <w:r w:rsidRPr="000D0C47">
        <w:rPr>
          <w:rFonts w:ascii="Arial Narrow" w:eastAsia="Arial" w:hAnsi="Arial Narrow" w:cs="Times New Roman"/>
        </w:rPr>
        <w:t xml:space="preserve"> </w:t>
      </w:r>
      <w:r w:rsidR="005629AD" w:rsidRPr="000D0C47">
        <w:rPr>
          <w:rFonts w:ascii="Arial Narrow" w:eastAsia="Arial" w:hAnsi="Arial Narrow" w:cs="Times New Roman"/>
        </w:rPr>
        <w:t>(„KSB”)</w:t>
      </w:r>
      <w:r w:rsidR="005629AD">
        <w:rPr>
          <w:rFonts w:ascii="Arial Narrow" w:eastAsia="Arial" w:hAnsi="Arial Narrow" w:cs="Times New Roman"/>
        </w:rPr>
        <w:t xml:space="preserve"> </w:t>
      </w:r>
      <w:r w:rsidRPr="000D0C47">
        <w:rPr>
          <w:rFonts w:ascii="Arial Narrow" w:eastAsia="Arial" w:hAnsi="Arial Narrow" w:cs="Times New Roman"/>
        </w:rPr>
        <w:t xml:space="preserve">oraz stosownie do ustawy z dnia 11 maja 2017 r. o biegłych rewidentach, firmach audytorskich oraz nadzorze publicznym („Ustawa o biegłych rewidentach” – </w:t>
      </w:r>
      <w:r w:rsidR="00A41314" w:rsidRPr="00A41314">
        <w:rPr>
          <w:rFonts w:ascii="Arial Narrow" w:eastAsia="Arial" w:hAnsi="Arial Narrow" w:cs="Times New Roman"/>
        </w:rPr>
        <w:t>t.</w:t>
      </w:r>
      <w:r w:rsidR="00693477">
        <w:rPr>
          <w:rFonts w:ascii="Arial Narrow" w:eastAsia="Arial" w:hAnsi="Arial Narrow" w:cs="Times New Roman"/>
        </w:rPr>
        <w:t xml:space="preserve"> </w:t>
      </w:r>
      <w:r w:rsidR="00A41314" w:rsidRPr="00A41314">
        <w:rPr>
          <w:rFonts w:ascii="Arial Narrow" w:eastAsia="Arial" w:hAnsi="Arial Narrow" w:cs="Times New Roman"/>
        </w:rPr>
        <w:t>j. Dz. U. z 2020 r. poz. 1415</w:t>
      </w:r>
      <w:r w:rsidR="00B769DF" w:rsidRPr="00B769DF">
        <w:t xml:space="preserve"> </w:t>
      </w:r>
      <w:r w:rsidR="00B769DF" w:rsidRPr="00B769DF">
        <w:rPr>
          <w:rFonts w:ascii="Arial Narrow" w:eastAsia="Arial" w:hAnsi="Arial Narrow" w:cs="Times New Roman"/>
        </w:rPr>
        <w:t>z późn. zm.</w:t>
      </w:r>
      <w:r w:rsidRPr="000D0C47">
        <w:rPr>
          <w:rFonts w:ascii="Arial Narrow" w:eastAsia="Arial" w:hAnsi="Arial Narrow" w:cs="Times New Roman"/>
        </w:rPr>
        <w:t xml:space="preserve">) oraz Rozporządzenia UE nr 537/2014 z dnia 16 kwietnia 2014 r. w sprawie szczegółowych wymogów dotyczących ustawowych badań sprawozdań finansowych jednostek interesu publicznego („Rozporządzenie UE” – </w:t>
      </w:r>
      <w:r w:rsidR="004F1D7A" w:rsidRPr="004F1D7A">
        <w:rPr>
          <w:rFonts w:ascii="Arial Narrow" w:eastAsia="Arial" w:hAnsi="Arial Narrow" w:cs="Times New Roman"/>
        </w:rPr>
        <w:t>Dz. Urz. UE L 158 z 27.05.2014, str. 77, z późn. zm.</w:t>
      </w:r>
      <w:r w:rsidRPr="000D0C47">
        <w:rPr>
          <w:rFonts w:ascii="Arial Narrow" w:eastAsia="Arial" w:hAnsi="Arial Narrow" w:cs="Times New Roman"/>
        </w:rPr>
        <w:t xml:space="preserve">). Nasza odpowiedzialność zgodnie z tymi standardami została dalej opisana w 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701CA8B1" w14:textId="2E1A2F05" w:rsidR="000D0C47" w:rsidRPr="000D0C47" w:rsidRDefault="000D0C47" w:rsidP="000D0C47">
      <w:pPr>
        <w:spacing w:before="120" w:after="0" w:line="240" w:lineRule="auto"/>
        <w:jc w:val="both"/>
        <w:rPr>
          <w:rFonts w:ascii="Arial Narrow" w:eastAsia="Arial" w:hAnsi="Arial Narrow" w:cs="Times New Roman"/>
        </w:rPr>
      </w:pPr>
      <w:r w:rsidRPr="00F50882">
        <w:rPr>
          <w:rFonts w:ascii="Arial Narrow" w:eastAsia="Arial" w:hAnsi="Arial Narrow" w:cs="Times New Roman"/>
        </w:rPr>
        <w:t xml:space="preserve">Jesteśmy niezależni od Spółki zgodnie z </w:t>
      </w:r>
      <w:r w:rsidR="000C02D6" w:rsidRPr="00F50882">
        <w:rPr>
          <w:rFonts w:ascii="Arial Narrow" w:eastAsia="Arial" w:hAnsi="Arial Narrow" w:cs="Times New Roman"/>
        </w:rPr>
        <w:t xml:space="preserve">Międzynarodowym Kodeksem etyki zawodowych księgowych (w tym Międzynarodowymi standardami niezależności) Rady Międzynarodowych Standardów </w:t>
      </w:r>
      <w:r w:rsidR="007421BB" w:rsidRPr="007421BB">
        <w:rPr>
          <w:rFonts w:ascii="Arial Narrow" w:eastAsia="Arial" w:hAnsi="Arial Narrow" w:cs="Times New Roman"/>
        </w:rPr>
        <w:t xml:space="preserve">Etyki </w:t>
      </w:r>
      <w:r w:rsidR="000C02D6" w:rsidRPr="00F50882">
        <w:rPr>
          <w:rFonts w:ascii="Arial Narrow" w:eastAsia="Arial" w:hAnsi="Arial Narrow" w:cs="Times New Roman"/>
        </w:rPr>
        <w:t xml:space="preserve">dla Księgowych </w:t>
      </w:r>
      <w:r w:rsidRPr="00F50882">
        <w:rPr>
          <w:rFonts w:ascii="Arial Narrow" w:eastAsia="Arial" w:hAnsi="Arial Narrow" w:cs="Times New Roman"/>
        </w:rPr>
        <w:t xml:space="preserve">(„Kodeks </w:t>
      </w:r>
      <w:r w:rsidR="00A41314" w:rsidRPr="00F50882">
        <w:rPr>
          <w:rFonts w:ascii="Arial Narrow" w:eastAsia="Arial" w:hAnsi="Arial Narrow" w:cs="Times New Roman"/>
        </w:rPr>
        <w:t>IESBA</w:t>
      </w:r>
      <w:r w:rsidRPr="00F50882">
        <w:rPr>
          <w:rFonts w:ascii="Arial Narrow" w:eastAsia="Arial" w:hAnsi="Arial Narrow" w:cs="Times New Roman"/>
        </w:rPr>
        <w:t>”)</w:t>
      </w:r>
      <w:r w:rsidRPr="000D0C47">
        <w:rPr>
          <w:rFonts w:ascii="Arial Narrow" w:eastAsia="Arial" w:hAnsi="Arial Narrow" w:cs="Times New Roman"/>
        </w:rPr>
        <w:t xml:space="preserve"> przyjętym </w:t>
      </w:r>
      <w:r w:rsidRPr="00A41314">
        <w:rPr>
          <w:rFonts w:ascii="Arial Narrow" w:eastAsia="Arial" w:hAnsi="Arial Narrow" w:cs="Times New Roman"/>
        </w:rPr>
        <w:t>uchwałą Krajowej Rady Biegłych Rewidentów nr 3431/52a/2019 z dnia 25 marca 2019</w:t>
      </w:r>
      <w:r w:rsidR="005D48BA">
        <w:rPr>
          <w:rFonts w:ascii="Arial Narrow" w:eastAsia="Arial" w:hAnsi="Arial Narrow" w:cs="Times New Roman"/>
        </w:rPr>
        <w:t> </w:t>
      </w:r>
      <w:r w:rsidRPr="00A41314">
        <w:rPr>
          <w:rFonts w:ascii="Arial Narrow" w:eastAsia="Arial" w:hAnsi="Arial Narrow" w:cs="Times New Roman"/>
        </w:rPr>
        <w:t>r. w sprawie zasad etyki zawodowej biegłych rewidentów</w:t>
      </w:r>
      <w:bookmarkStart w:id="5" w:name="_Hlk92890450"/>
      <w:r w:rsidR="00B769DF">
        <w:rPr>
          <w:rFonts w:ascii="Arial Narrow" w:eastAsia="Arial" w:hAnsi="Arial Narrow" w:cs="Times New Roman"/>
        </w:rPr>
        <w:t xml:space="preserve">, </w:t>
      </w:r>
      <w:r w:rsidR="00B769DF" w:rsidRPr="00143FE6">
        <w:rPr>
          <w:rFonts w:ascii="Arial Narrow" w:eastAsia="Arial" w:hAnsi="Arial Narrow" w:cs="Times New Roman"/>
        </w:rPr>
        <w:t>z późn. zm.</w:t>
      </w:r>
      <w:r w:rsidR="00B769DF" w:rsidRPr="00143FE6">
        <w:rPr>
          <w:rStyle w:val="Odwoanieprzypisudolnego"/>
          <w:rFonts w:ascii="Arial Narrow" w:eastAsia="Arial" w:hAnsi="Arial Narrow" w:cs="Times New Roman"/>
        </w:rPr>
        <w:footnoteReference w:id="4"/>
      </w:r>
      <w:r w:rsidR="00B769DF" w:rsidRPr="005865AB">
        <w:rPr>
          <w:rFonts w:ascii="Arial Narrow" w:eastAsia="Arial" w:hAnsi="Arial Narrow" w:cs="Times New Roman"/>
        </w:rPr>
        <w:t>,</w:t>
      </w:r>
      <w:r w:rsidRPr="000D0C47">
        <w:rPr>
          <w:rFonts w:ascii="Arial Narrow" w:eastAsia="Arial" w:hAnsi="Arial Narrow" w:cs="Times New Roman"/>
        </w:rPr>
        <w:t xml:space="preserve"> </w:t>
      </w:r>
      <w:bookmarkEnd w:id="5"/>
      <w:r w:rsidRPr="000D0C47">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A41314">
        <w:rPr>
          <w:rFonts w:ascii="Arial Narrow" w:eastAsia="Arial" w:hAnsi="Arial Narrow" w:cs="Times New Roman"/>
        </w:rPr>
        <w:t>IESBA</w:t>
      </w:r>
      <w:r w:rsidRPr="000D0C47">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 oraz w Rozporządzeniu UE.</w:t>
      </w:r>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A57413"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t xml:space="preserve">Objaśnienie – </w:t>
      </w:r>
      <w:r w:rsidRPr="000D0C47">
        <w:rPr>
          <w:rFonts w:ascii="Arial Narrow" w:eastAsia="Arial" w:hAnsi="Arial Narrow" w:cs="Times New Roman"/>
          <w:b/>
          <w:highlight w:val="lightGray"/>
        </w:rPr>
        <w:t>Istotna niepewność dotycząca kontynuacji działalności</w:t>
      </w:r>
      <w:r w:rsidRPr="000D0C47">
        <w:rPr>
          <w:rFonts w:ascii="Arial Narrow" w:eastAsia="Arial" w:hAnsi="Arial Narrow" w:cs="Times New Roman"/>
          <w:b/>
          <w:highlight w:val="lightGray"/>
          <w:vertAlign w:val="superscript"/>
        </w:rPr>
        <w:footnoteReference w:id="5"/>
      </w:r>
    </w:p>
    <w:p w14:paraId="2F62D9D1" w14:textId="42A6D4D3"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A41314">
        <w:rPr>
          <w:rFonts w:ascii="Arial Narrow" w:eastAsia="Times New Roman" w:hAnsi="Arial Narrow" w:cs="Times New Roman"/>
          <w:bCs/>
          <w:iCs/>
          <w:color w:val="000000"/>
          <w:highlight w:val="lightGray"/>
        </w:rPr>
        <w:t>2</w:t>
      </w:r>
      <w:r w:rsidR="00B769DF">
        <w:rPr>
          <w:rFonts w:ascii="Arial Narrow" w:eastAsia="Times New Roman" w:hAnsi="Arial Narrow" w:cs="Times New Roman"/>
          <w:bCs/>
          <w:iCs/>
          <w:color w:val="000000"/>
          <w:highlight w:val="lightGray"/>
        </w:rPr>
        <w:t>1</w:t>
      </w:r>
      <w:r w:rsidRPr="000D0C47">
        <w:rPr>
          <w:rFonts w:ascii="Arial Narrow" w:eastAsia="Times New Roman" w:hAnsi="Arial Narrow" w:cs="Times New Roman"/>
          <w:bCs/>
          <w:iCs/>
          <w:color w:val="000000"/>
          <w:highlight w:val="lightGray"/>
        </w:rPr>
        <w:t xml:space="preserve"> r. </w:t>
      </w:r>
      <w:proofErr w:type="gramStart"/>
      <w:r w:rsidRPr="000D0C47">
        <w:rPr>
          <w:rFonts w:ascii="Arial Narrow" w:eastAsia="Times New Roman" w:hAnsi="Arial Narrow" w:cs="Times New Roman"/>
          <w:bCs/>
          <w:iCs/>
          <w:color w:val="000000"/>
          <w:highlight w:val="lightGray"/>
        </w:rPr>
        <w:t>oraz,</w:t>
      </w:r>
      <w:proofErr w:type="gramEnd"/>
      <w:r w:rsidRPr="000D0C47">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7E4AE364"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6"/>
      </w:r>
    </w:p>
    <w:p w14:paraId="1A026393" w14:textId="77777777" w:rsidR="000D0C47" w:rsidRPr="000D0C47" w:rsidRDefault="000D0C47" w:rsidP="000D0C47">
      <w:pPr>
        <w:spacing w:before="120" w:after="0" w:line="240" w:lineRule="auto"/>
        <w:jc w:val="both"/>
        <w:rPr>
          <w:rFonts w:ascii="Arial Narrow" w:eastAsia="Times New Roman" w:hAnsi="Arial Narrow" w:cs="Times New Roman"/>
          <w:bCs/>
          <w:iCs/>
          <w:color w:val="000000"/>
          <w:highlight w:val="lightGray"/>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p>
    <w:p w14:paraId="68B2B5C6" w14:textId="77777777" w:rsidR="000D0C47" w:rsidRPr="000D0C47" w:rsidRDefault="000D0C47" w:rsidP="000D0C47">
      <w:pPr>
        <w:spacing w:before="360" w:after="0" w:line="240" w:lineRule="auto"/>
        <w:jc w:val="both"/>
        <w:rPr>
          <w:rFonts w:ascii="Arial Narrow" w:eastAsia="Times New Roman" w:hAnsi="Arial Narrow" w:cs="Times New Roman"/>
          <w:b/>
          <w:bCs/>
          <w:i/>
          <w:iCs/>
        </w:rPr>
      </w:pPr>
      <w:bookmarkStart w:id="6" w:name="KSB_JSF"/>
      <w:r w:rsidRPr="000D0C47">
        <w:rPr>
          <w:rFonts w:ascii="Arial Narrow" w:eastAsia="Times New Roman" w:hAnsi="Arial Narrow" w:cs="Times New Roman"/>
          <w:b/>
          <w:bCs/>
          <w:iCs/>
        </w:rPr>
        <w:t>Kluczowe sprawy badania</w:t>
      </w:r>
    </w:p>
    <w:bookmarkEnd w:id="6"/>
    <w:p w14:paraId="2AF44FB0" w14:textId="2FE3E5F6" w:rsidR="006309F3" w:rsidRDefault="000D0C47" w:rsidP="00143FE6">
      <w:pPr>
        <w:spacing w:before="120" w:after="12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w:t>
      </w:r>
      <w:r w:rsidRPr="000D0C47">
        <w:rPr>
          <w:rFonts w:ascii="Arial Narrow" w:eastAsia="Arial" w:hAnsi="Arial Narrow" w:cs="Times New Roman"/>
        </w:rPr>
        <w:lastRenderedPageBreak/>
        <w:t xml:space="preserve">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7" w:name="_Hlk533160781"/>
      <w:r w:rsidRPr="000D0C47">
        <w:rPr>
          <w:rFonts w:ascii="Arial Narrow" w:eastAsia="Times New Roman" w:hAnsi="Arial Narrow" w:cs="Times New Roman"/>
          <w:color w:val="00B050"/>
          <w:lang w:eastAsia="pl-PL"/>
        </w:rPr>
        <w:t>&lt;</w:t>
      </w:r>
      <w:r w:rsidRPr="00143FE6">
        <w:rPr>
          <w:rFonts w:ascii="Arial Narrow" w:eastAsia="Arial" w:hAnsi="Arial Narrow" w:cs="Times New Roman"/>
          <w:color w:val="00B050"/>
          <w:highlight w:val="lightGray"/>
        </w:rPr>
        <w:t xml:space="preserve">Dodatkowo w stosunku do spraw przedstawionych w sekcji </w:t>
      </w:r>
      <w:r w:rsidRPr="00143FE6">
        <w:rPr>
          <w:rFonts w:ascii="Arial Narrow" w:eastAsia="Arial" w:hAnsi="Arial Narrow" w:cs="Times New Roman"/>
          <w:i/>
          <w:color w:val="00B050"/>
          <w:highlight w:val="lightGray"/>
        </w:rPr>
        <w:t>Podstawa opinii z zastrzeżeniem</w:t>
      </w:r>
      <w:r w:rsidRPr="00143FE6">
        <w:rPr>
          <w:rFonts w:ascii="Arial Narrow" w:eastAsia="Arial" w:hAnsi="Arial Narrow" w:cs="Times New Roman"/>
          <w:color w:val="00B050"/>
          <w:highlight w:val="lightGray"/>
        </w:rPr>
        <w:t>, następujące sprawy zostały przez nas ocenione jako kluczowe sprawy badania.</w:t>
      </w:r>
      <w:r w:rsidRPr="000D0C47">
        <w:rPr>
          <w:rFonts w:ascii="Arial Narrow" w:eastAsia="Arial" w:hAnsi="Arial Narrow" w:cs="Times New Roman"/>
          <w:color w:val="00B050"/>
        </w:rPr>
        <w:t>&gt;</w:t>
      </w:r>
      <w:r w:rsidRPr="000D0C47">
        <w:rPr>
          <w:rFonts w:ascii="Arial Narrow" w:eastAsia="Times New Roman" w:hAnsi="Arial Narrow" w:cs="Times New Roman"/>
          <w:color w:val="000000"/>
          <w:lang w:eastAsia="pl-PL"/>
        </w:rPr>
        <w:t xml:space="preserve"> </w:t>
      </w:r>
      <w:bookmarkEnd w:id="7"/>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Inna sprawa – zakres badania</w:t>
      </w:r>
      <w:r w:rsidRPr="000D0C47">
        <w:rPr>
          <w:rFonts w:ascii="Arial Narrow" w:eastAsia="Times New Roman" w:hAnsi="Arial Narrow" w:cs="Times New Roman"/>
          <w:b/>
          <w:bCs/>
          <w:iCs/>
          <w:color w:val="000000"/>
          <w:highlight w:val="lightGray"/>
          <w:vertAlign w:val="superscript"/>
        </w:rPr>
        <w:footnoteReference w:id="7"/>
      </w:r>
    </w:p>
    <w:p w14:paraId="2910A742" w14:textId="036D9CF2"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 xml:space="preserve">Sprawozdanie finansowe Spółki za rok zakończony 31 grudnia </w:t>
      </w:r>
      <w:r w:rsidR="005865AB" w:rsidRPr="000D0C47">
        <w:rPr>
          <w:rFonts w:ascii="Arial Narrow" w:eastAsia="Times New Roman" w:hAnsi="Arial Narrow" w:cs="Times New Roman"/>
          <w:bCs/>
          <w:iCs/>
          <w:highlight w:val="lightGray"/>
        </w:rPr>
        <w:t>20</w:t>
      </w:r>
      <w:r w:rsidR="005865AB">
        <w:rPr>
          <w:rFonts w:ascii="Arial Narrow" w:eastAsia="Times New Roman" w:hAnsi="Arial Narrow" w:cs="Times New Roman"/>
          <w:bCs/>
          <w:iCs/>
          <w:highlight w:val="lightGray"/>
        </w:rPr>
        <w:t>20</w:t>
      </w:r>
      <w:r w:rsidR="005865AB"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006D0403">
        <w:rPr>
          <w:rFonts w:ascii="Arial Narrow" w:eastAsia="Times New Roman" w:hAnsi="Arial Narrow" w:cs="Times New Roman"/>
          <w:bCs/>
          <w:iCs/>
          <w:highlight w:val="lightGray"/>
        </w:rPr>
        <w:t>.</w:t>
      </w:r>
      <w:r w:rsidR="006D0403" w:rsidRPr="000D0C47">
        <w:rPr>
          <w:rFonts w:ascii="Arial Narrow" w:eastAsia="Times New Roman" w:hAnsi="Arial Narrow" w:cs="Times New Roman"/>
          <w:bCs/>
          <w:iCs/>
          <w:highlight w:val="lightGray"/>
        </w:rPr>
        <w:t xml:space="preserve"> </w:t>
      </w:r>
      <w:r w:rsidRPr="000D0C47">
        <w:rPr>
          <w:rFonts w:ascii="Arial Narrow" w:eastAsia="Times New Roman" w:hAnsi="Arial Narrow" w:cs="Times New Roman"/>
          <w:bCs/>
          <w:iCs/>
          <w:highlight w:val="lightGray"/>
        </w:rPr>
        <w:t xml:space="preserve">zostało zbadane przez działającego w imieniu innej firmy audytorskiej biegłego </w:t>
      </w:r>
      <w:r w:rsidRPr="00D62F14">
        <w:rPr>
          <w:rFonts w:ascii="Arial Narrow" w:eastAsia="Times New Roman" w:hAnsi="Arial Narrow" w:cs="Times New Roman"/>
          <w:bCs/>
          <w:iCs/>
          <w:highlight w:val="lightGray"/>
        </w:rPr>
        <w:t xml:space="preserve">rewidenta, </w:t>
      </w:r>
      <w:r w:rsidRPr="000D0C47">
        <w:rPr>
          <w:rFonts w:ascii="Arial Narrow" w:eastAsia="Times New Roman" w:hAnsi="Arial Narrow" w:cs="Times New Roman"/>
          <w:bCs/>
          <w:iCs/>
          <w:highlight w:val="lightGray"/>
        </w:rPr>
        <w:t>który wyraził opinię bez zastrzeżeń na temat tego sprawozdania w dniu 31 marca 20</w:t>
      </w:r>
      <w:r w:rsidR="00CC2BA1">
        <w:rPr>
          <w:rFonts w:ascii="Arial Narrow" w:eastAsia="Times New Roman" w:hAnsi="Arial Narrow" w:cs="Times New Roman"/>
          <w:bCs/>
          <w:iCs/>
          <w:highlight w:val="lightGray"/>
        </w:rPr>
        <w:t>2</w:t>
      </w:r>
      <w:r w:rsidR="005865AB">
        <w:rPr>
          <w:rFonts w:ascii="Arial Narrow" w:eastAsia="Times New Roman" w:hAnsi="Arial Narrow" w:cs="Times New Roman"/>
          <w:bCs/>
          <w:iCs/>
          <w:highlight w:val="lightGray"/>
        </w:rPr>
        <w:t>1</w:t>
      </w:r>
      <w:r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Pr="000D0C47">
        <w:rPr>
          <w:rFonts w:ascii="Arial Narrow" w:eastAsia="Times New Roman" w:hAnsi="Arial Narrow" w:cs="Times New Roman"/>
          <w:bCs/>
          <w:iCs/>
          <w:highlight w:val="lightGray"/>
        </w:rPr>
        <w:t>.</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Naszymi celami są uzyskanie racjonalnej </w:t>
      </w:r>
      <w:proofErr w:type="gramStart"/>
      <w:r w:rsidRPr="000D0C47">
        <w:rPr>
          <w:rFonts w:ascii="Arial Narrow" w:eastAsia="Arial" w:hAnsi="Arial Narrow" w:cs="Times New Roman"/>
        </w:rPr>
        <w:t>pewności,</w:t>
      </w:r>
      <w:proofErr w:type="gramEnd"/>
      <w:r w:rsidRPr="000D0C47">
        <w:rPr>
          <w:rFonts w:ascii="Arial Narrow" w:eastAsia="Arial" w:hAnsi="Arial Narrow" w:cs="Times New Roman"/>
        </w:rPr>
        <w:t xml:space="preserve">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8"/>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lastRenderedPageBreak/>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wyciągamy wniosek na temat odpowiedniości zastosowania przez Zarząd Spółki zasady kontynuacji działalności jako podstawy rachunkowości </w:t>
      </w:r>
      <w:proofErr w:type="gramStart"/>
      <w:r w:rsidRPr="000D0C47">
        <w:rPr>
          <w:rFonts w:ascii="Arial Narrow" w:eastAsia="Times New Roman" w:hAnsi="Arial Narrow" w:cs="Times New Roman"/>
          <w:bCs/>
          <w:iCs/>
          <w:color w:val="000000"/>
        </w:rPr>
        <w:t>oraz,</w:t>
      </w:r>
      <w:proofErr w:type="gramEnd"/>
      <w:r w:rsidRPr="000D0C47">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w:t>
      </w:r>
      <w:proofErr w:type="gramStart"/>
      <w:r w:rsidRPr="000D0C47">
        <w:rPr>
          <w:rFonts w:ascii="Arial Narrow" w:eastAsia="Times New Roman" w:hAnsi="Arial Narrow" w:cs="Times New Roman"/>
          <w:bCs/>
          <w:iCs/>
          <w:color w:val="000000"/>
        </w:rPr>
        <w:t>lub,</w:t>
      </w:r>
      <w:proofErr w:type="gramEnd"/>
      <w:r w:rsidRPr="000D0C47">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Składamy Radzie Nadzorczej oświadczenie, że przestrzegaliśmy stosownych wymogów etycznych dotyczących niezależności </w:t>
      </w:r>
      <w:proofErr w:type="gramStart"/>
      <w:r w:rsidRPr="000D0C47">
        <w:rPr>
          <w:rFonts w:ascii="Arial Narrow" w:eastAsia="Arial" w:hAnsi="Arial Narrow" w:cs="Times New Roman"/>
          <w:highlight w:val="lightGray"/>
        </w:rPr>
        <w:t>oraz,</w:t>
      </w:r>
      <w:proofErr w:type="gramEnd"/>
      <w:r w:rsidRPr="000D0C47">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9"/>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2F5C09DF"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8"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p>
    <w:p w14:paraId="60546BAC" w14:textId="77777777" w:rsidR="00826FC3" w:rsidRDefault="00826FC3">
      <w:pPr>
        <w:rPr>
          <w:rFonts w:ascii="Arial Narrow" w:eastAsia="Arial" w:hAnsi="Arial Narrow" w:cs="Times New Roman"/>
          <w:b/>
        </w:rPr>
      </w:pPr>
      <w:r>
        <w:rPr>
          <w:rFonts w:ascii="Arial Narrow" w:eastAsia="Arial" w:hAnsi="Arial Narrow" w:cs="Times New Roman"/>
          <w:b/>
        </w:rPr>
        <w:br w:type="page"/>
      </w:r>
    </w:p>
    <w:p w14:paraId="78F385A7" w14:textId="651E8EAD"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10"/>
      </w:r>
    </w:p>
    <w:p w14:paraId="315B491C" w14:textId="3F21C3A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 inne informacje składa się sprawozdanie z działalności Spółki za rok obrotowy zakończony 31 grudnia 20</w:t>
      </w:r>
      <w:r w:rsidR="00CC2BA1">
        <w:rPr>
          <w:rFonts w:ascii="Arial Narrow" w:eastAsia="Arial" w:hAnsi="Arial Narrow" w:cs="Times New Roman"/>
        </w:rPr>
        <w:t>2</w:t>
      </w:r>
      <w:r w:rsidR="00EB2204">
        <w:rPr>
          <w:rFonts w:ascii="Arial Narrow" w:eastAsia="Arial" w:hAnsi="Arial Narrow" w:cs="Times New Roman"/>
        </w:rPr>
        <w:t>1</w:t>
      </w:r>
      <w:r w:rsidRPr="000D0C47">
        <w:rPr>
          <w:rFonts w:ascii="Arial Narrow" w:eastAsia="Arial" w:hAnsi="Arial Narrow" w:cs="Times New Roman"/>
        </w:rPr>
        <w:t xml:space="preserve"> r. („Sprawozdanie z działalności”) </w:t>
      </w:r>
      <w:r w:rsidRPr="000D0C47">
        <w:rPr>
          <w:rFonts w:ascii="Arial Narrow" w:eastAsia="Arial" w:hAnsi="Arial Narrow" w:cs="Times New Roman"/>
          <w:highlight w:val="lightGray"/>
        </w:rPr>
        <w:t>wraz z oświadczeniem o stosowaniu ładu korporacyjnego i oświadczeniem na temat informacji niefinansowych, o którym mowa w art. 49b ust 1 Ustawy o rachunkowości, które są wyodrębnionymi częściami tego Sprawozdania z działalności oraz Raport Roczny</w:t>
      </w:r>
      <w:r w:rsidRPr="000D0C47">
        <w:rPr>
          <w:rFonts w:ascii="Arial Narrow" w:eastAsia="Arial" w:hAnsi="Arial Narrow" w:cs="Times New Roman"/>
          <w:highlight w:val="lightGray"/>
          <w:vertAlign w:val="superscript"/>
        </w:rPr>
        <w:footnoteReference w:id="11"/>
      </w:r>
      <w:r w:rsidRPr="000D0C47">
        <w:rPr>
          <w:rFonts w:ascii="Arial Narrow" w:eastAsia="Arial" w:hAnsi="Arial Narrow" w:cs="Times New Roman"/>
          <w:highlight w:val="lightGray"/>
        </w:rPr>
        <w:t xml:space="preserve"> za rok obrotowy zakończony 31</w:t>
      </w:r>
      <w:r w:rsidR="00524458">
        <w:rPr>
          <w:rFonts w:ascii="Arial Narrow" w:eastAsia="Arial" w:hAnsi="Arial Narrow" w:cs="Times New Roman"/>
          <w:highlight w:val="lightGray"/>
        </w:rPr>
        <w:t> </w:t>
      </w:r>
      <w:r w:rsidRPr="000D0C47">
        <w:rPr>
          <w:rFonts w:ascii="Arial Narrow" w:eastAsia="Arial" w:hAnsi="Arial Narrow" w:cs="Times New Roman"/>
          <w:highlight w:val="lightGray"/>
        </w:rPr>
        <w:t>grudnia 20</w:t>
      </w:r>
      <w:r w:rsidR="00CC2BA1">
        <w:rPr>
          <w:rFonts w:ascii="Arial Narrow" w:eastAsia="Arial" w:hAnsi="Arial Narrow" w:cs="Times New Roman"/>
          <w:highlight w:val="lightGray"/>
        </w:rPr>
        <w:t>2</w:t>
      </w:r>
      <w:r w:rsidR="000327E5">
        <w:rPr>
          <w:rFonts w:ascii="Arial Narrow" w:eastAsia="Arial" w:hAnsi="Arial Narrow" w:cs="Times New Roman"/>
          <w:highlight w:val="lightGray"/>
        </w:rPr>
        <w:t>1</w:t>
      </w:r>
      <w:r w:rsidRPr="000D0C47">
        <w:rPr>
          <w:rFonts w:ascii="Arial Narrow" w:eastAsia="Arial" w:hAnsi="Arial Narrow" w:cs="Times New Roman"/>
          <w:highlight w:val="lightGray"/>
        </w:rPr>
        <w:t xml:space="preserve"> r. („Raport roczny”) (razem „Inne informacje”)</w:t>
      </w:r>
      <w:r w:rsidRPr="000D0C47">
        <w:rPr>
          <w:rFonts w:ascii="Arial Narrow" w:eastAsia="Arial" w:hAnsi="Arial Narrow" w:cs="Times New Roman"/>
        </w:rPr>
        <w:t>.</w:t>
      </w:r>
    </w:p>
    <w:p w14:paraId="14A3713F" w14:textId="5B720656"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wraz z wyodrębnionymi częściami</w:t>
      </w:r>
      <w:r w:rsidRPr="000D0C47">
        <w:rPr>
          <w:rFonts w:ascii="Arial Narrow" w:eastAsia="Arial" w:hAnsi="Arial Narrow" w:cs="Times New Roman"/>
        </w:rPr>
        <w:t xml:space="preserve"> spełniało wymagania przewidziane w Ustawie o rachunkowości</w:t>
      </w:r>
      <w:r w:rsidRPr="000D0C47">
        <w:rPr>
          <w:rFonts w:ascii="Arial Narrow" w:eastAsia="Arial" w:hAnsi="Arial Narrow" w:cs="Times New Roman"/>
          <w:vertAlign w:val="superscript"/>
        </w:rPr>
        <w:footnoteReference w:id="12"/>
      </w:r>
      <w:r w:rsidRPr="000D0C47">
        <w:rPr>
          <w:rFonts w:ascii="Arial Narrow" w:eastAsia="Arial" w:hAnsi="Arial Narrow" w:cs="Times New Roman"/>
        </w:rPr>
        <w:t>.</w:t>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biegłego rewidenta</w:t>
      </w:r>
    </w:p>
    <w:p w14:paraId="69D3747B"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Pr="000D0C47">
        <w:rPr>
          <w:rFonts w:ascii="Arial Narrow" w:eastAsia="Arial" w:hAnsi="Arial Narrow" w:cs="Times New Roman"/>
          <w:highlight w:val="lightGray"/>
        </w:rPr>
        <w:t>inne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czy jest zgodne z informacjami zawartymi w sprawozdaniu finansowym. </w:t>
      </w:r>
      <w:r w:rsidRPr="000D0C47">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70288206"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 przypadku, kiedy stwierdzimy istotne zniekształcenie w Raporcie Rocznym, jesteśmy zobowiązani poinformować o tym Radę Nadzorczą Spółki.</w:t>
      </w:r>
    </w:p>
    <w:p w14:paraId="5D111D3C"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Opinia o Sprawozdaniu z działalności</w:t>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50238E40"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3"/>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w:t>
      </w:r>
      <w:r w:rsidRPr="00075011">
        <w:rPr>
          <w:rFonts w:ascii="Arial Narrow" w:eastAsia="Times New Roman" w:hAnsi="Arial Narrow" w:cs="Times New Roman"/>
          <w:bCs/>
          <w:iCs/>
          <w:color w:val="000000"/>
        </w:rPr>
        <w:t xml:space="preserve">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w:t>
      </w:r>
      <w:r w:rsidRPr="000327E5">
        <w:rPr>
          <w:rFonts w:ascii="Arial Narrow" w:eastAsia="Times New Roman" w:hAnsi="Arial Narrow" w:cs="Times New Roman"/>
          <w:bCs/>
          <w:iCs/>
          <w:color w:val="000000"/>
        </w:rPr>
        <w:t>Dz. U. poz. 757</w:t>
      </w:r>
      <w:r w:rsidR="00075011" w:rsidRPr="000327E5">
        <w:t xml:space="preserve"> </w:t>
      </w:r>
      <w:r w:rsidR="00075011" w:rsidRPr="000327E5">
        <w:rPr>
          <w:rFonts w:ascii="Arial Narrow" w:eastAsia="Times New Roman" w:hAnsi="Arial Narrow" w:cs="Times New Roman"/>
          <w:bCs/>
          <w:iCs/>
          <w:color w:val="000000"/>
        </w:rPr>
        <w:t>z późn. zm.</w:t>
      </w:r>
      <w:r w:rsidRPr="000D0C47">
        <w:rPr>
          <w:rFonts w:ascii="Arial Narrow" w:eastAsia="Times New Roman" w:hAnsi="Arial Narrow" w:cs="Times New Roman"/>
          <w:bCs/>
          <w:iCs/>
          <w:color w:val="000000"/>
        </w:rPr>
        <w:t xml:space="preserve">),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Pr="000D0C47">
        <w:rPr>
          <w:rFonts w:ascii="Arial Narrow" w:eastAsia="Arial" w:hAnsi="Arial Narrow" w:cs="Times New Roman"/>
          <w:vertAlign w:val="superscript"/>
        </w:rPr>
        <w:footnoteReference w:id="14"/>
      </w:r>
    </w:p>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w:t>
      </w:r>
      <w:r w:rsidRPr="000D0C47">
        <w:rPr>
          <w:rFonts w:ascii="Arial Narrow" w:eastAsia="Arial" w:hAnsi="Arial Narrow" w:cs="Times New Roman"/>
          <w:highlight w:val="lightGray"/>
        </w:rPr>
        <w:lastRenderedPageBreak/>
        <w:t>Rozporządzenia zawarte w oświadczeniu o stosowaniu ładu korporacyjnego są zgodne z mającymi zastosowanie przepisami oraz informacjami zawartymi w sprawozdaniu finansowym.</w:t>
      </w:r>
    </w:p>
    <w:p w14:paraId="52D874D4" w14:textId="3A788124"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Informacja na temat informacji niefinansowych</w:t>
      </w:r>
    </w:p>
    <w:p w14:paraId="5506CB78"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Zgodnie z wymogami Ustawy o biegłych rewidentach potwierdzamy, że Spółka sporządziła oświadczenie na temat informacji niefinansowych, o którym mowa w art. 49b ust. 1 Ustawy o rachunkowości jako wyodrębnioną część Sprawozdania z działalności.</w:t>
      </w:r>
    </w:p>
    <w:p w14:paraId="00B8AE5D" w14:textId="0D98FEEF" w:rsid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4178BCE3" w14:textId="77777777" w:rsidR="00654704" w:rsidRPr="000D0C47" w:rsidRDefault="00654704" w:rsidP="000D0C47">
      <w:pPr>
        <w:spacing w:before="120" w:after="0" w:line="240" w:lineRule="auto"/>
        <w:jc w:val="both"/>
        <w:rPr>
          <w:rFonts w:ascii="Arial Narrow" w:eastAsia="Arial" w:hAnsi="Arial Narrow" w:cs="Times New Roman"/>
        </w:rPr>
      </w:pPr>
    </w:p>
    <w:p w14:paraId="4805CB40" w14:textId="65A622B4"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Oświadczenie na temat świadczonych usług niebędących badaniem sprawozdań finansowych</w:t>
      </w:r>
    </w:p>
    <w:p w14:paraId="0E604B65" w14:textId="55A2AFCC"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Zgodnie z naszą najlepszą wiedzą i przekonaniem oświadczamy, że usługi niebędące badaniem sprawozdań finansowych, które świadczyliśmy na rzecz Spółki i jej spółek zależnych są zgodne z prawem i przepisami obowiązującymi w Polsce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że nie świadczyliśmy usług niebędących badaniem, które są zakazane na mocy art. 5 ust. 1 Rozporządzenia UE oraz art.</w:t>
      </w:r>
      <w:r w:rsidR="007F3F6C">
        <w:rPr>
          <w:rFonts w:ascii="Arial Narrow" w:eastAsia="Arial" w:hAnsi="Arial Narrow" w:cs="Times New Roman"/>
        </w:rPr>
        <w:t xml:space="preserve"> </w:t>
      </w:r>
      <w:r w:rsidRPr="000D0C47">
        <w:rPr>
          <w:rFonts w:ascii="Arial Narrow" w:eastAsia="Arial" w:hAnsi="Arial Narrow" w:cs="Times New Roman"/>
        </w:rPr>
        <w:t xml:space="preserve">36 Ustawy o biegłych rewidentach. Usługi niebędące badaniem sprawozdań finansowych, </w:t>
      </w:r>
      <w:r w:rsidRPr="00C4190A">
        <w:rPr>
          <w:rFonts w:ascii="Arial Narrow" w:eastAsia="Arial" w:hAnsi="Arial Narrow" w:cs="Times New Roman"/>
        </w:rPr>
        <w:t>które świadczyliśmy na rzecz Spółki i jej spółek zależnych w badanym okresie zostały wymienione w nocie xx Sprawozdania z działalności Spółki</w:t>
      </w:r>
      <w:r w:rsidRPr="000D0C47">
        <w:rPr>
          <w:rFonts w:ascii="Arial Narrow" w:eastAsia="Arial" w:hAnsi="Arial Narrow" w:cs="Times New Roman"/>
        </w:rPr>
        <w:t>.</w:t>
      </w:r>
      <w:r w:rsidRPr="000D0C47">
        <w:rPr>
          <w:rFonts w:ascii="Arial Narrow" w:eastAsia="Arial" w:hAnsi="Arial Narrow" w:cs="Times New Roman"/>
          <w:vertAlign w:val="superscript"/>
        </w:rPr>
        <w:footnoteReference w:id="15"/>
      </w:r>
    </w:p>
    <w:p w14:paraId="1F390835" w14:textId="5549C7D2"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r w:rsidR="005C272D">
        <w:rPr>
          <w:rStyle w:val="Odwoanieprzypisudolnego"/>
          <w:rFonts w:ascii="Arial Narrow" w:eastAsia="Arial" w:hAnsi="Arial Narrow" w:cs="Times New Roman"/>
          <w:b/>
        </w:rPr>
        <w:footnoteReference w:id="16"/>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AC65B8E" w14:textId="77777777" w:rsidR="000D0C47" w:rsidRPr="000D0C47" w:rsidRDefault="000D0C47"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5DA158F7" w14:textId="77777777" w:rsidR="000D0C47" w:rsidRPr="000D0C47" w:rsidRDefault="000D0C47" w:rsidP="000D0C47">
      <w:pPr>
        <w:spacing w:before="120" w:after="0" w:line="240" w:lineRule="auto"/>
        <w:jc w:val="both"/>
        <w:rPr>
          <w:rFonts w:ascii="Arial Narrow" w:eastAsia="Arial" w:hAnsi="Arial Narrow" w:cs="Times New Roman"/>
        </w:rPr>
      </w:pPr>
    </w:p>
    <w:p w14:paraId="11DEEB01" w14:textId="731EB7C1"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CD3D0F" w:rsidRPr="000D0C47">
        <w:rPr>
          <w:rFonts w:ascii="Arial Narrow" w:eastAsia="Arial" w:hAnsi="Arial Narrow" w:cs="Times New Roman"/>
        </w:rPr>
        <w:t>które</w:t>
      </w:r>
      <w:r w:rsidR="00CD3D0F">
        <w:rPr>
          <w:rFonts w:ascii="Arial Narrow" w:eastAsia="Arial" w:hAnsi="Arial Narrow" w:cs="Times New Roman"/>
        </w:rPr>
        <w:t>j</w:t>
      </w:r>
      <w:r w:rsidR="00CD3D0F" w:rsidRPr="000D0C47">
        <w:rPr>
          <w:rFonts w:ascii="Arial Narrow" w:eastAsia="Arial" w:hAnsi="Arial Narrow" w:cs="Times New Roman"/>
        </w:rPr>
        <w:t xml:space="preserve"> </w:t>
      </w:r>
      <w:r w:rsidRPr="000D0C47">
        <w:rPr>
          <w:rFonts w:ascii="Arial Narrow" w:eastAsia="Arial" w:hAnsi="Arial Narrow" w:cs="Times New Roman"/>
        </w:rPr>
        <w:t>kluczowy biegły rewident zbadał sprawozdanie finansowe</w:t>
      </w:r>
      <w:r w:rsidR="00075011">
        <w:rPr>
          <w:rFonts w:ascii="Arial Narrow" w:eastAsia="Arial" w:hAnsi="Arial Narrow" w:cs="Times New Roman"/>
        </w:rPr>
        <w:t>.</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2BDC0272" w14:textId="026445F3" w:rsidR="000327E5" w:rsidRDefault="000D0C47" w:rsidP="000D0C47">
      <w:pPr>
        <w:spacing w:before="120" w:after="0" w:line="240" w:lineRule="auto"/>
        <w:jc w:val="both"/>
        <w:rPr>
          <w:rFonts w:ascii="Arial Narrow" w:eastAsia="Arial" w:hAnsi="Arial Narrow" w:cs="Times New Roman"/>
          <w:i/>
          <w:color w:val="FF0000"/>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w:t>
      </w:r>
      <w:bookmarkStart w:id="10" w:name="_Hlk92890658"/>
      <w:r w:rsidR="00B203D2"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B203D2">
        <w:rPr>
          <w:rFonts w:ascii="Arial Narrow" w:eastAsia="Arial" w:hAnsi="Arial Narrow" w:cs="Times New Roman"/>
          <w:i/>
          <w:color w:val="FF0000"/>
        </w:rPr>
        <w:t xml:space="preserve"> </w:t>
      </w:r>
    </w:p>
    <w:p w14:paraId="51FB9030" w14:textId="77777777" w:rsidR="000327E5" w:rsidRPr="00143FE6" w:rsidRDefault="000327E5" w:rsidP="00B6485A">
      <w:pPr>
        <w:spacing w:before="120" w:after="0" w:line="240" w:lineRule="auto"/>
        <w:jc w:val="both"/>
        <w:rPr>
          <w:rFonts w:ascii="Arial Narrow" w:eastAsia="Arial" w:hAnsi="Arial Narrow" w:cs="Times New Roman"/>
          <w:b/>
          <w:bCs/>
          <w:i/>
          <w:color w:val="FF0000"/>
        </w:rPr>
      </w:pPr>
      <w:r w:rsidRPr="00143FE6">
        <w:rPr>
          <w:rFonts w:ascii="Arial Narrow" w:eastAsia="Arial" w:hAnsi="Arial Narrow" w:cs="Times New Roman"/>
          <w:b/>
          <w:bCs/>
          <w:i/>
          <w:color w:val="FF0000"/>
        </w:rPr>
        <w:t>Uwaga:</w:t>
      </w:r>
    </w:p>
    <w:p w14:paraId="54F91171" w14:textId="3EC9DD47" w:rsidR="000D0C47" w:rsidRPr="00143FE6" w:rsidRDefault="00326579" w:rsidP="00B6485A">
      <w:pPr>
        <w:spacing w:before="120" w:after="0" w:line="240" w:lineRule="auto"/>
        <w:jc w:val="both"/>
        <w:rPr>
          <w:rFonts w:ascii="Arial Narrow" w:eastAsia="Arial" w:hAnsi="Arial Narrow" w:cs="Times New Roman"/>
          <w:i/>
          <w:color w:val="FF0000"/>
        </w:rPr>
      </w:pPr>
      <w:r w:rsidRPr="00326579">
        <w:rPr>
          <w:rFonts w:ascii="Arial Narrow" w:eastAsia="Arial" w:hAnsi="Arial Narrow" w:cs="Times New Roman"/>
          <w:i/>
          <w:color w:val="FF0000"/>
        </w:rPr>
        <w:t>jeżeli</w:t>
      </w:r>
      <w:r w:rsidR="00B203D2">
        <w:rPr>
          <w:rFonts w:ascii="Arial Narrow" w:eastAsia="Arial" w:hAnsi="Arial Narrow" w:cs="Times New Roman"/>
          <w:i/>
          <w:color w:val="FF0000"/>
        </w:rPr>
        <w:t xml:space="preserve"> klient jest</w:t>
      </w:r>
      <w:r w:rsidR="00B203D2" w:rsidRPr="00B203D2">
        <w:rPr>
          <w:rFonts w:ascii="Arial Narrow" w:eastAsia="Arial" w:hAnsi="Arial Narrow" w:cs="Times New Roman"/>
          <w:i/>
          <w:color w:val="FF0000"/>
        </w:rPr>
        <w:t xml:space="preserve"> emitent</w:t>
      </w:r>
      <w:r w:rsidR="00B203D2">
        <w:rPr>
          <w:rFonts w:ascii="Arial Narrow" w:eastAsia="Arial" w:hAnsi="Arial Narrow" w:cs="Times New Roman"/>
          <w:i/>
          <w:color w:val="FF0000"/>
        </w:rPr>
        <w:t>em</w:t>
      </w:r>
      <w:r w:rsidR="00B203D2" w:rsidRPr="00B203D2">
        <w:rPr>
          <w:rFonts w:ascii="Arial Narrow" w:eastAsia="Arial" w:hAnsi="Arial Narrow" w:cs="Times New Roman"/>
          <w:i/>
          <w:color w:val="FF0000"/>
        </w:rPr>
        <w:t xml:space="preserve"> papierów wartościowych dopuszczonych do obrotu na rynku regulowanym</w:t>
      </w:r>
      <w:r w:rsidR="00B203D2">
        <w:rPr>
          <w:rFonts w:ascii="Arial Narrow" w:eastAsia="Arial" w:hAnsi="Arial Narrow" w:cs="Times New Roman"/>
          <w:i/>
          <w:color w:val="FF0000"/>
        </w:rPr>
        <w:t xml:space="preserve">, wówczas sprawozdanie z badania powinno być sporządzone w formacie XHTML </w:t>
      </w:r>
      <w:bookmarkEnd w:id="10"/>
      <w:r w:rsidR="000D0C47" w:rsidRPr="000D0C47">
        <w:rPr>
          <w:rFonts w:ascii="Arial Narrow" w:eastAsia="Arial" w:hAnsi="Arial Narrow" w:cs="Times New Roman"/>
          <w:i/>
          <w:color w:val="FF0000"/>
        </w:rPr>
        <w:t>&gt;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68867C3E" w14:textId="78F07B46" w:rsidR="00592063" w:rsidRPr="005D48BA" w:rsidRDefault="000D0C47" w:rsidP="005D48BA">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 o zbieżności tej daty z datą złożenia kwalifikowanego podpisu elektronicznego</w:t>
      </w:r>
      <w:r w:rsidR="008815B7">
        <w:rPr>
          <w:rFonts w:ascii="Arial Narrow" w:eastAsia="Arial" w:hAnsi="Arial Narrow" w:cs="Times New Roman"/>
          <w:i/>
          <w:color w:val="FF0000"/>
        </w:rPr>
        <w:t xml:space="preserve"> </w:t>
      </w:r>
      <w:hyperlink r:id="rId9" w:history="1">
        <w:r w:rsidR="008815B7" w:rsidRPr="00354C49">
          <w:rPr>
            <w:rStyle w:val="Hipercze"/>
            <w:rFonts w:ascii="Arial Narrow" w:eastAsia="Arial" w:hAnsi="Arial Narrow" w:cs="Times New Roman"/>
            <w:i/>
          </w:rPr>
          <w:t>MF wyjaśnia kwestię daty e-podpisu e-sprawozdania</w:t>
        </w:r>
      </w:hyperlink>
      <w:r w:rsidRPr="000D0C47">
        <w:rPr>
          <w:rFonts w:ascii="Arial Narrow" w:eastAsia="Arial" w:hAnsi="Arial Narrow" w:cs="Times New Roman"/>
          <w:i/>
          <w:color w:val="FF0000"/>
        </w:rPr>
        <w:t>&gt;</w:t>
      </w:r>
    </w:p>
    <w:sectPr w:rsidR="00592063" w:rsidRPr="005D48BA">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596558"/>
      <w:docPartObj>
        <w:docPartGallery w:val="Page Numbers (Bottom of Page)"/>
        <w:docPartUnique/>
      </w:docPartObj>
    </w:sdtPr>
    <w:sdtEndPr>
      <w:rPr>
        <w:rFonts w:ascii="Arial Narrow" w:hAnsi="Arial Narrow"/>
        <w:sz w:val="20"/>
        <w:szCs w:val="20"/>
      </w:rPr>
    </w:sdtEndPr>
    <w:sdtContent>
      <w:p w14:paraId="281A5224" w14:textId="03A09B6C" w:rsidR="00663807" w:rsidRPr="00143FE6" w:rsidRDefault="00663807" w:rsidP="00143FE6">
        <w:pPr>
          <w:pStyle w:val="Stopka"/>
          <w:jc w:val="center"/>
          <w:rPr>
            <w:rFonts w:ascii="Arial Narrow" w:hAnsi="Arial Narrow"/>
            <w:sz w:val="20"/>
            <w:szCs w:val="20"/>
          </w:rPr>
        </w:pPr>
        <w:r w:rsidRPr="00143FE6">
          <w:rPr>
            <w:rFonts w:ascii="Arial Narrow" w:hAnsi="Arial Narrow"/>
            <w:sz w:val="20"/>
            <w:szCs w:val="20"/>
          </w:rPr>
          <w:fldChar w:fldCharType="begin"/>
        </w:r>
        <w:r w:rsidRPr="00143FE6">
          <w:rPr>
            <w:rFonts w:ascii="Arial Narrow" w:hAnsi="Arial Narrow"/>
            <w:sz w:val="20"/>
            <w:szCs w:val="20"/>
          </w:rPr>
          <w:instrText>PAGE   \* MERGEFORMAT</w:instrText>
        </w:r>
        <w:r w:rsidRPr="00143FE6">
          <w:rPr>
            <w:rFonts w:ascii="Arial Narrow" w:hAnsi="Arial Narrow"/>
            <w:sz w:val="20"/>
            <w:szCs w:val="20"/>
          </w:rPr>
          <w:fldChar w:fldCharType="separate"/>
        </w:r>
        <w:r w:rsidRPr="00143FE6">
          <w:rPr>
            <w:rFonts w:ascii="Arial Narrow" w:hAnsi="Arial Narrow"/>
            <w:sz w:val="20"/>
            <w:szCs w:val="20"/>
          </w:rPr>
          <w:t>2</w:t>
        </w:r>
        <w:r w:rsidRPr="00143FE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606A7FE8" w:rsidR="000D0C47" w:rsidRDefault="000D0C47" w:rsidP="000D0C47">
      <w:pPr>
        <w:pStyle w:val="Tekstprzypisudolnego"/>
        <w:ind w:left="284" w:hanging="284"/>
        <w:jc w:val="both"/>
      </w:pPr>
      <w:r>
        <w:rPr>
          <w:rStyle w:val="Odwoanieprzypisudolnego"/>
        </w:rPr>
        <w:footnoteRef/>
      </w:r>
      <w:r>
        <w:t xml:space="preserve"> </w:t>
      </w:r>
      <w:r>
        <w:tab/>
      </w:r>
      <w:r w:rsidR="005629AD" w:rsidRPr="00143FE6">
        <w:rPr>
          <w:rFonts w:ascii="Arial Narrow" w:hAnsi="Arial Narrow"/>
          <w:sz w:val="18"/>
          <w:szCs w:val="18"/>
        </w:rPr>
        <w:t>Ustawa o biegłych rewidentach doprecyzowała, że opinia biegłego rewidenta o tym, czy badane sprawozdanie finansowe jest zgodne co do formy i treści z przepisami prawa, statutem lub umową, może być opinią bez zastrzeżeń, z zastrzeżeniami lub negatywną (art. 83 ust. 5</w:t>
      </w:r>
      <w:r w:rsidRPr="00856C12">
        <w:rPr>
          <w:rFonts w:ascii="Arial Narrow" w:hAnsi="Arial Narrow"/>
          <w:sz w:val="18"/>
          <w:szCs w:val="18"/>
        </w:rPr>
        <w:t>)</w:t>
      </w:r>
      <w:r>
        <w:rPr>
          <w:rFonts w:ascii="Arial Narrow" w:hAnsi="Arial Narrow"/>
          <w:sz w:val="18"/>
          <w:szCs w:val="18"/>
        </w:rPr>
        <w:t>.</w:t>
      </w:r>
    </w:p>
  </w:footnote>
  <w:footnote w:id="2">
    <w:p w14:paraId="690DF387" w14:textId="46FA3DC6" w:rsidR="006143DF" w:rsidRDefault="00164047" w:rsidP="006143DF">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rsidR="006143DF">
        <w:tab/>
      </w:r>
      <w:bookmarkStart w:id="1" w:name="_Hlk92973756"/>
      <w:r w:rsidR="006143DF" w:rsidRPr="00E30A02">
        <w:rPr>
          <w:rFonts w:ascii="Arial Narrow" w:hAnsi="Arial Narrow" w:cs="Times New Roman"/>
          <w:b/>
          <w:bCs/>
          <w:color w:val="FF0000"/>
          <w:sz w:val="18"/>
          <w:szCs w:val="18"/>
        </w:rPr>
        <w:t>Uwaga:</w:t>
      </w:r>
      <w:r w:rsidR="006143DF" w:rsidRPr="00E30A02">
        <w:rPr>
          <w:color w:val="FF0000"/>
        </w:rPr>
        <w:t xml:space="preserve"> </w:t>
      </w:r>
      <w:r w:rsidR="006143DF">
        <w:rPr>
          <w:rFonts w:ascii="Arial Narrow" w:hAnsi="Arial Narrow" w:cs="Times New Roman"/>
          <w:sz w:val="18"/>
          <w:szCs w:val="18"/>
        </w:rPr>
        <w:t>D</w:t>
      </w:r>
      <w:r w:rsidR="006143DF" w:rsidRPr="00E30A02">
        <w:rPr>
          <w:rFonts w:ascii="Arial Narrow" w:hAnsi="Arial Narrow" w:cs="Times New Roman"/>
          <w:sz w:val="18"/>
          <w:szCs w:val="18"/>
        </w:rPr>
        <w:t xml:space="preserve">o badania sprawozdań finansowych </w:t>
      </w:r>
      <w:r w:rsidR="006143DF" w:rsidRPr="002A1E06">
        <w:rPr>
          <w:rFonts w:ascii="Arial Narrow" w:hAnsi="Arial Narrow" w:cs="Times New Roman"/>
          <w:sz w:val="18"/>
          <w:szCs w:val="18"/>
        </w:rPr>
        <w:t>za okresy sprawozdawcze kończące się dnia 31 grudnia 2021 r. i później</w:t>
      </w:r>
      <w:r w:rsidR="006143DF">
        <w:rPr>
          <w:rFonts w:ascii="Arial Narrow" w:hAnsi="Arial Narrow" w:cs="Times New Roman"/>
          <w:sz w:val="18"/>
          <w:szCs w:val="18"/>
        </w:rPr>
        <w:t xml:space="preserve"> </w:t>
      </w:r>
      <w:r w:rsidR="006143DF" w:rsidRPr="00E30A02">
        <w:rPr>
          <w:rFonts w:ascii="Arial Narrow" w:hAnsi="Arial Narrow" w:cs="Times New Roman"/>
          <w:b/>
          <w:bCs/>
          <w:sz w:val="18"/>
          <w:szCs w:val="18"/>
        </w:rPr>
        <w:t>emitentów papierów wartościowych dopuszczonych do obrotu na rynku regulowanym</w:t>
      </w:r>
      <w:r w:rsidR="006143DF" w:rsidRPr="00E674D1">
        <w:rPr>
          <w:rFonts w:ascii="Arial Narrow" w:hAnsi="Arial Narrow" w:cs="Times New Roman"/>
          <w:sz w:val="18"/>
          <w:szCs w:val="18"/>
        </w:rPr>
        <w:t xml:space="preserve"> sporządzonych w jednolitym elektronicznym formacie raportowania, zgodnie z postanowieniami </w:t>
      </w:r>
      <w:hyperlink r:id="rId1" w:anchor="PP1Contents" w:history="1">
        <w:r w:rsidR="006143DF" w:rsidRPr="00AB53D5">
          <w:rPr>
            <w:rStyle w:val="Hipercze"/>
            <w:rFonts w:ascii="Arial Narrow" w:hAnsi="Arial Narrow" w:cs="Times New Roman"/>
            <w:sz w:val="18"/>
            <w:szCs w:val="18"/>
          </w:rPr>
          <w:t>rozporządzenia 2019/815</w:t>
        </w:r>
      </w:hyperlink>
      <w:r w:rsidR="006143DF">
        <w:rPr>
          <w:rFonts w:ascii="Arial Narrow" w:hAnsi="Arial Narrow" w:cs="Times New Roman"/>
          <w:sz w:val="18"/>
          <w:szCs w:val="18"/>
        </w:rPr>
        <w:t xml:space="preserve">, </w:t>
      </w:r>
      <w:r w:rsidR="006143DF" w:rsidRPr="00DD02E2">
        <w:rPr>
          <w:rFonts w:ascii="Arial Narrow" w:hAnsi="Arial Narrow" w:cs="Times New Roman"/>
          <w:sz w:val="18"/>
          <w:szCs w:val="18"/>
        </w:rPr>
        <w:t>ma zastosowanie</w:t>
      </w:r>
      <w:r w:rsidR="006143DF" w:rsidRPr="00E674D1">
        <w:rPr>
          <w:rFonts w:ascii="Arial Narrow" w:hAnsi="Arial Narrow" w:cs="Times New Roman"/>
          <w:sz w:val="18"/>
          <w:szCs w:val="18"/>
        </w:rPr>
        <w:t xml:space="preserve"> </w:t>
      </w:r>
      <w:r w:rsidR="006143DF" w:rsidRPr="00E30A02">
        <w:rPr>
          <w:rFonts w:ascii="Arial Narrow" w:hAnsi="Arial Narrow" w:cs="Times New Roman"/>
          <w:sz w:val="18"/>
          <w:szCs w:val="18"/>
        </w:rPr>
        <w:t xml:space="preserve">uchwała </w:t>
      </w:r>
      <w:r w:rsidR="006143DF">
        <w:rPr>
          <w:rFonts w:ascii="Arial Narrow" w:hAnsi="Arial Narrow" w:cs="Times New Roman"/>
          <w:sz w:val="18"/>
          <w:szCs w:val="18"/>
        </w:rPr>
        <w:t xml:space="preserve">KRBR z dnia </w:t>
      </w:r>
      <w:r w:rsidR="006143DF" w:rsidRPr="00A51FE2">
        <w:rPr>
          <w:rFonts w:ascii="Arial Narrow" w:hAnsi="Arial Narrow" w:cs="Times New Roman"/>
          <w:sz w:val="18"/>
          <w:szCs w:val="18"/>
        </w:rPr>
        <w:t>17 grudnia 2021 r. nr</w:t>
      </w:r>
      <w:r w:rsidR="002A4D2C">
        <w:rPr>
          <w:rFonts w:ascii="Arial Narrow" w:hAnsi="Arial Narrow" w:cs="Times New Roman"/>
          <w:sz w:val="18"/>
          <w:szCs w:val="18"/>
        </w:rPr>
        <w:t> </w:t>
      </w:r>
      <w:r w:rsidR="006143DF" w:rsidRPr="00A51FE2">
        <w:rPr>
          <w:rFonts w:ascii="Arial Narrow" w:hAnsi="Arial Narrow" w:cs="Times New Roman"/>
          <w:sz w:val="18"/>
          <w:szCs w:val="18"/>
        </w:rPr>
        <w:t xml:space="preserve">1975/32a/2021 </w:t>
      </w:r>
      <w:r w:rsidR="006143DF" w:rsidRPr="00E30A02">
        <w:rPr>
          <w:rFonts w:ascii="Arial Narrow" w:hAnsi="Arial Narrow" w:cs="Times New Roman"/>
          <w:sz w:val="18"/>
          <w:szCs w:val="18"/>
        </w:rPr>
        <w:t>w sprawie KSUA 3001PL - „Badanie sprawozdań finansowych sporządzonych w jednolitym elektronicznym formacie raportowania”.</w:t>
      </w:r>
      <w:r w:rsidR="006143DF">
        <w:rPr>
          <w:rFonts w:ascii="Arial Narrow" w:hAnsi="Arial Narrow" w:cs="Times New Roman"/>
          <w:sz w:val="18"/>
          <w:szCs w:val="18"/>
        </w:rPr>
        <w:t xml:space="preserve"> </w:t>
      </w:r>
      <w:r w:rsidR="006143DF" w:rsidRPr="00E674D1">
        <w:rPr>
          <w:rFonts w:ascii="Arial Narrow" w:hAnsi="Arial Narrow" w:cs="Times New Roman"/>
          <w:sz w:val="18"/>
          <w:szCs w:val="18"/>
        </w:rPr>
        <w:t xml:space="preserve">(więcej na temat tej uchwały można przeczytać </w:t>
      </w:r>
      <w:r w:rsidR="006143DF" w:rsidRPr="00143FE6">
        <w:rPr>
          <w:rFonts w:ascii="Arial Narrow" w:hAnsi="Arial Narrow" w:cs="Times New Roman"/>
          <w:sz w:val="18"/>
          <w:szCs w:val="18"/>
        </w:rPr>
        <w:t xml:space="preserve">w aktualności pt. </w:t>
      </w:r>
      <w:hyperlink r:id="rId2" w:history="1">
        <w:r w:rsidR="006143DF" w:rsidRPr="00143FE6">
          <w:rPr>
            <w:rStyle w:val="Hipercze"/>
            <w:rFonts w:ascii="Arial Narrow" w:hAnsi="Arial Narrow" w:cs="Times New Roman"/>
            <w:sz w:val="18"/>
            <w:szCs w:val="18"/>
          </w:rPr>
          <w:t>"Nowy standard do badania ESEF"</w:t>
        </w:r>
      </w:hyperlink>
      <w:r w:rsidR="006143DF" w:rsidRPr="00E674D1">
        <w:rPr>
          <w:rFonts w:ascii="Arial Narrow" w:hAnsi="Arial Narrow" w:cs="Times New Roman"/>
          <w:sz w:val="18"/>
          <w:szCs w:val="18"/>
        </w:rPr>
        <w:t>)</w:t>
      </w:r>
    </w:p>
    <w:p w14:paraId="7E438349" w14:textId="37690BDC" w:rsidR="00164047" w:rsidRDefault="006143DF" w:rsidP="00143FE6">
      <w:pPr>
        <w:pStyle w:val="Tekstprzypisudolnego"/>
        <w:ind w:left="284"/>
        <w:jc w:val="both"/>
      </w:pPr>
      <w:r>
        <w:rPr>
          <w:rFonts w:ascii="Arial Narrow" w:hAnsi="Arial Narrow" w:cs="Times New Roman"/>
          <w:sz w:val="18"/>
          <w:szCs w:val="18"/>
        </w:rPr>
        <w:t>B</w:t>
      </w:r>
      <w:r w:rsidR="00164047" w:rsidRPr="00143FE6">
        <w:rPr>
          <w:rFonts w:ascii="Arial Narrow" w:hAnsi="Arial Narrow"/>
          <w:sz w:val="18"/>
          <w:szCs w:val="18"/>
        </w:rPr>
        <w:t xml:space="preserve">adanie zgodności z wymogami Rozporządzenia ESEF obejmuje między innymi ocenę, czy roczne sprawozdanie </w:t>
      </w:r>
      <w:r w:rsidR="00112354">
        <w:rPr>
          <w:rFonts w:ascii="Arial Narrow" w:hAnsi="Arial Narrow"/>
          <w:sz w:val="18"/>
          <w:szCs w:val="18"/>
        </w:rPr>
        <w:t xml:space="preserve">finansowe </w:t>
      </w:r>
      <w:r w:rsidR="00164047" w:rsidRPr="00143FE6">
        <w:rPr>
          <w:rFonts w:ascii="Arial Narrow" w:hAnsi="Arial Narrow"/>
          <w:sz w:val="18"/>
          <w:szCs w:val="18"/>
        </w:rPr>
        <w:t>zostało zaprezentowane w formacie wymaganym przez Rozporządzenie ESEF, czyli formacie XHTML.</w:t>
      </w:r>
      <w:r>
        <w:rPr>
          <w:rFonts w:ascii="Arial Narrow" w:hAnsi="Arial Narrow"/>
          <w:sz w:val="18"/>
          <w:szCs w:val="18"/>
        </w:rPr>
        <w:t xml:space="preserve"> O</w:t>
      </w:r>
      <w:r w:rsidR="00164047" w:rsidRPr="00143FE6">
        <w:rPr>
          <w:rFonts w:ascii="Arial Narrow" w:hAnsi="Arial Narrow"/>
          <w:sz w:val="18"/>
          <w:szCs w:val="18"/>
        </w:rPr>
        <w:t>cena ta mieści się w ogólnym stwierdzeniu zawartym w opinii biegłego rewidenta o tym, czy sprawozdanie finansowe jest zgodne co do formy i treści z obowiązującymi jednostkę przepisami prawa</w:t>
      </w:r>
      <w:r>
        <w:rPr>
          <w:rFonts w:ascii="Arial Narrow" w:hAnsi="Arial Narrow"/>
          <w:sz w:val="18"/>
          <w:szCs w:val="18"/>
        </w:rPr>
        <w:t xml:space="preserve"> (patrz paragraf 4 </w:t>
      </w:r>
      <w:hyperlink r:id="rId3" w:history="1">
        <w:r w:rsidRPr="006143DF">
          <w:rPr>
            <w:rStyle w:val="Hipercze"/>
            <w:rFonts w:ascii="Arial Narrow" w:hAnsi="Arial Narrow"/>
            <w:sz w:val="18"/>
            <w:szCs w:val="18"/>
          </w:rPr>
          <w:t>KSUA 3001PL</w:t>
        </w:r>
      </w:hyperlink>
      <w:r>
        <w:rPr>
          <w:rFonts w:ascii="Arial Narrow" w:hAnsi="Arial Narrow"/>
          <w:sz w:val="18"/>
          <w:szCs w:val="18"/>
        </w:rPr>
        <w:t>)</w:t>
      </w:r>
      <w:bookmarkEnd w:id="1"/>
      <w:r w:rsidR="00164047" w:rsidRPr="00143FE6">
        <w:rPr>
          <w:rFonts w:ascii="Arial Narrow" w:hAnsi="Arial Narrow"/>
          <w:sz w:val="18"/>
          <w:szCs w:val="18"/>
        </w:rPr>
        <w:t>.</w:t>
      </w:r>
    </w:p>
  </w:footnote>
  <w:footnote w:id="3">
    <w:p w14:paraId="0DBBCFB4" w14:textId="6D3B1F1C" w:rsidR="00A41314" w:rsidRDefault="00A41314" w:rsidP="00A41314">
      <w:pPr>
        <w:pStyle w:val="Tekstprzypisudolnego"/>
        <w:ind w:left="284" w:hanging="284"/>
        <w:jc w:val="both"/>
      </w:pPr>
      <w:r>
        <w:rPr>
          <w:rStyle w:val="Odwoanieprzypisudolnego"/>
        </w:rPr>
        <w:footnoteRef/>
      </w:r>
      <w:r>
        <w:t xml:space="preserve"> </w:t>
      </w:r>
      <w:r>
        <w:tab/>
      </w:r>
      <w:bookmarkStart w:id="3" w:name="_Hlk92880538"/>
      <w:r w:rsidR="005865AB" w:rsidRPr="00143FE6">
        <w:rPr>
          <w:rFonts w:ascii="Arial Narrow" w:hAnsi="Arial Narrow"/>
          <w:b/>
          <w:bCs/>
          <w:color w:val="FF0000"/>
          <w:sz w:val="18"/>
          <w:szCs w:val="18"/>
        </w:rPr>
        <w:t>Uwaga:</w:t>
      </w:r>
      <w:r w:rsidR="005865AB" w:rsidRPr="00143FE6">
        <w:rPr>
          <w:color w:val="FF0000"/>
        </w:rPr>
        <w:t xml:space="preserve"> </w:t>
      </w:r>
      <w:bookmarkEnd w:id="3"/>
      <w:r w:rsidR="00D1094C">
        <w:rPr>
          <w:rFonts w:ascii="Arial Narrow" w:hAnsi="Arial Narrow"/>
          <w:sz w:val="18"/>
          <w:szCs w:val="18"/>
        </w:rPr>
        <w:t>D</w:t>
      </w:r>
      <w:r w:rsidR="00D1094C" w:rsidRPr="00B520A2">
        <w:rPr>
          <w:rFonts w:ascii="Arial Narrow" w:hAnsi="Arial Narrow"/>
          <w:sz w:val="18"/>
          <w:szCs w:val="18"/>
        </w:rPr>
        <w:t>o badania sprawozdań finansowych za okresy sprawozdawcze kończące się dnia 31 grudnia 2021 r. i później</w:t>
      </w:r>
      <w:r w:rsidR="00D1094C">
        <w:rPr>
          <w:rFonts w:ascii="Arial Narrow" w:hAnsi="Arial Narrow"/>
          <w:sz w:val="18"/>
          <w:szCs w:val="18"/>
        </w:rPr>
        <w:t xml:space="preserve"> ma zastosowanie </w:t>
      </w:r>
      <w:r w:rsidR="00D1094C" w:rsidRPr="00B520A2">
        <w:rPr>
          <w:rFonts w:ascii="Arial Narrow" w:hAnsi="Arial Narrow"/>
          <w:sz w:val="18"/>
          <w:szCs w:val="18"/>
        </w:rPr>
        <w:t>uchwał</w:t>
      </w:r>
      <w:r w:rsidR="00D1094C">
        <w:rPr>
          <w:rFonts w:ascii="Arial Narrow" w:hAnsi="Arial Narrow"/>
          <w:sz w:val="18"/>
          <w:szCs w:val="18"/>
        </w:rPr>
        <w:t>a</w:t>
      </w:r>
      <w:r w:rsidR="00D1094C" w:rsidRPr="00B520A2">
        <w:rPr>
          <w:rFonts w:ascii="Arial Narrow" w:hAnsi="Arial Narrow"/>
          <w:sz w:val="18"/>
          <w:szCs w:val="18"/>
        </w:rPr>
        <w:t xml:space="preserve"> KRBR nr 1107/15a/2020</w:t>
      </w:r>
      <w:r w:rsidR="00D1094C">
        <w:rPr>
          <w:rFonts w:ascii="Arial Narrow" w:hAnsi="Arial Narrow"/>
          <w:sz w:val="18"/>
          <w:szCs w:val="18"/>
        </w:rPr>
        <w:t xml:space="preserve">, zmieniająca uchwałę </w:t>
      </w:r>
      <w:r w:rsidR="00D1094C" w:rsidRPr="00C7287D">
        <w:rPr>
          <w:rFonts w:ascii="Arial Narrow" w:hAnsi="Arial Narrow"/>
          <w:sz w:val="18"/>
          <w:szCs w:val="18"/>
        </w:rPr>
        <w:t>nr 3430/52a/2019</w:t>
      </w:r>
      <w:r w:rsidR="00D1094C">
        <w:rPr>
          <w:rFonts w:ascii="Arial Narrow" w:hAnsi="Arial Narrow"/>
          <w:sz w:val="18"/>
          <w:szCs w:val="18"/>
        </w:rPr>
        <w:t>, i</w:t>
      </w:r>
      <w:r w:rsidR="00D1094C" w:rsidRPr="00B520A2">
        <w:rPr>
          <w:rFonts w:ascii="Arial Narrow" w:hAnsi="Arial Narrow"/>
          <w:sz w:val="18"/>
          <w:szCs w:val="18"/>
        </w:rPr>
        <w:t xml:space="preserve"> zatwierdzony </w:t>
      </w:r>
      <w:r w:rsidR="00D1094C" w:rsidRPr="00E30A02">
        <w:rPr>
          <w:rFonts w:ascii="Arial Narrow" w:hAnsi="Arial Narrow"/>
          <w:b/>
          <w:bCs/>
          <w:sz w:val="18"/>
          <w:szCs w:val="18"/>
        </w:rPr>
        <w:t>Krajowy Standard Badania 540 (Zmieniony)</w:t>
      </w:r>
      <w:r w:rsidR="00D1094C" w:rsidRPr="00B520A2">
        <w:rPr>
          <w:rFonts w:ascii="Arial Narrow" w:hAnsi="Arial Narrow"/>
          <w:sz w:val="18"/>
          <w:szCs w:val="18"/>
        </w:rPr>
        <w:t xml:space="preserve"> – „Badanie szacunków księgowych i powiązanych ujawnień” oraz zmiany do innych krajowych standardów</w:t>
      </w:r>
      <w:r w:rsidR="00D1094C">
        <w:rPr>
          <w:rFonts w:ascii="Arial Narrow" w:hAnsi="Arial Narrow"/>
          <w:sz w:val="18"/>
          <w:szCs w:val="18"/>
        </w:rPr>
        <w:t xml:space="preserve"> </w:t>
      </w:r>
      <w:r w:rsidR="005629AD" w:rsidRPr="00B520A2">
        <w:rPr>
          <w:rFonts w:ascii="Arial Narrow" w:hAnsi="Arial Narrow"/>
          <w:sz w:val="18"/>
          <w:szCs w:val="18"/>
        </w:rPr>
        <w:t xml:space="preserve">(więcej na temat </w:t>
      </w:r>
      <w:bookmarkStart w:id="4" w:name="_Hlk92875511"/>
      <w:r w:rsidR="005629AD">
        <w:rPr>
          <w:rFonts w:ascii="Arial Narrow" w:hAnsi="Arial Narrow"/>
          <w:sz w:val="18"/>
          <w:szCs w:val="18"/>
        </w:rPr>
        <w:t xml:space="preserve">tej </w:t>
      </w:r>
      <w:r w:rsidR="005629AD" w:rsidRPr="00B520A2">
        <w:rPr>
          <w:rFonts w:ascii="Arial Narrow" w:hAnsi="Arial Narrow"/>
          <w:sz w:val="18"/>
          <w:szCs w:val="18"/>
        </w:rPr>
        <w:t xml:space="preserve">uchwały </w:t>
      </w:r>
      <w:bookmarkEnd w:id="4"/>
      <w:r w:rsidR="005629AD" w:rsidRPr="00B520A2">
        <w:rPr>
          <w:rFonts w:ascii="Arial Narrow" w:hAnsi="Arial Narrow"/>
          <w:sz w:val="18"/>
          <w:szCs w:val="18"/>
        </w:rPr>
        <w:t xml:space="preserve">można przeczytać </w:t>
      </w:r>
      <w:r w:rsidR="00DD3D7E" w:rsidRPr="00143FE6">
        <w:rPr>
          <w:rFonts w:ascii="Arial Narrow" w:hAnsi="Arial Narrow"/>
          <w:sz w:val="18"/>
          <w:szCs w:val="18"/>
        </w:rPr>
        <w:t>w aktualności pt</w:t>
      </w:r>
      <w:r w:rsidR="00DD3D7E" w:rsidRPr="007F3F6C">
        <w:rPr>
          <w:rFonts w:ascii="Arial Narrow" w:hAnsi="Arial Narrow"/>
          <w:sz w:val="18"/>
          <w:szCs w:val="18"/>
        </w:rPr>
        <w:t xml:space="preserve">. </w:t>
      </w:r>
      <w:hyperlink r:id="rId4" w:history="1">
        <w:r w:rsidR="007F3F6C" w:rsidRPr="007F3F6C">
          <w:rPr>
            <w:rStyle w:val="Hipercze"/>
            <w:rFonts w:ascii="Arial Narrow" w:hAnsi="Arial Narrow"/>
            <w:sz w:val="18"/>
            <w:szCs w:val="18"/>
          </w:rPr>
          <w:t>„</w:t>
        </w:r>
        <w:r w:rsidR="00DD3D7E" w:rsidRPr="007F3F6C">
          <w:rPr>
            <w:rStyle w:val="Hipercze"/>
            <w:rFonts w:ascii="Arial Narrow" w:hAnsi="Arial Narrow"/>
            <w:sz w:val="18"/>
            <w:szCs w:val="18"/>
          </w:rPr>
          <w:t>Zatwierdzony już jest KSB 540 (Zmieniony)"</w:t>
        </w:r>
      </w:hyperlink>
      <w:r w:rsidR="005629AD" w:rsidRPr="00B769DF">
        <w:rPr>
          <w:rFonts w:ascii="Arial Narrow" w:hAnsi="Arial Narrow"/>
          <w:sz w:val="18"/>
          <w:szCs w:val="18"/>
        </w:rPr>
        <w:t>)</w:t>
      </w:r>
      <w:r w:rsidRPr="00143FE6">
        <w:rPr>
          <w:rFonts w:ascii="Arial Narrow" w:hAnsi="Arial Narrow"/>
          <w:sz w:val="18"/>
          <w:szCs w:val="18"/>
        </w:rPr>
        <w:t>.</w:t>
      </w:r>
    </w:p>
  </w:footnote>
  <w:footnote w:id="4">
    <w:p w14:paraId="18E2924F" w14:textId="7B9D348F" w:rsidR="00B769DF" w:rsidRDefault="00B769DF" w:rsidP="00B769DF">
      <w:pPr>
        <w:pStyle w:val="Tekstprzypisudolnego"/>
        <w:ind w:left="284" w:hanging="284"/>
        <w:jc w:val="both"/>
      </w:pPr>
      <w:r>
        <w:rPr>
          <w:rStyle w:val="Odwoanieprzypisudolnego"/>
        </w:rPr>
        <w:footnoteRef/>
      </w:r>
      <w:r>
        <w:t xml:space="preserve"> </w:t>
      </w:r>
      <w:r>
        <w:tab/>
      </w:r>
      <w:r w:rsidRPr="00143FE6">
        <w:rPr>
          <w:rFonts w:ascii="Arial Narrow" w:hAnsi="Arial Narrow" w:cs="Times New Roman"/>
          <w:sz w:val="18"/>
          <w:szCs w:val="18"/>
        </w:rPr>
        <w:t>Zmiana Kodeksu etyki przyjęta uchwałą nr 1760/27a/2021 KRBR z dnia 6 sierpnia 2021 r.</w:t>
      </w:r>
      <w:r w:rsidRPr="00143FE6">
        <w:t xml:space="preserve"> </w:t>
      </w:r>
      <w:r w:rsidRPr="00143FE6">
        <w:rPr>
          <w:rFonts w:ascii="Arial Narrow" w:hAnsi="Arial Narrow" w:cs="Times New Roman"/>
          <w:sz w:val="18"/>
          <w:szCs w:val="18"/>
        </w:rPr>
        <w:t>dotyczy Części 4B Kodeksu IESBA, która obejmuje wymogi dotyczące niezależności dla usług atestacyjnych innych niż usługi badania i przeglądu.</w:t>
      </w:r>
    </w:p>
  </w:footnote>
  <w:footnote w:id="5">
    <w:p w14:paraId="230FBCEF" w14:textId="0E763D85"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00A41314" w:rsidRPr="00F50882">
        <w:rPr>
          <w:rFonts w:ascii="Arial Narrow" w:hAnsi="Arial Narrow" w:cs="Times New Roman"/>
          <w:sz w:val="18"/>
          <w:szCs w:val="18"/>
        </w:rPr>
        <w:t>Badaniu kontynuacji działalności poświęcone jest oddzielne opracowanie PIBR pt. „</w:t>
      </w:r>
      <w:hyperlink r:id="rId5" w:history="1">
        <w:r w:rsidR="00A41314" w:rsidRPr="00F50882">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A41314" w:rsidRPr="00F50882">
        <w:rPr>
          <w:rFonts w:ascii="Arial Narrow" w:hAnsi="Arial Narrow" w:cs="Times New Roman"/>
          <w:sz w:val="18"/>
          <w:szCs w:val="18"/>
        </w:rPr>
        <w:t>”. Wskazówki zawarte w tym opracowaniu nadal pozostają aktualne do badania za 202</w:t>
      </w:r>
      <w:r w:rsidR="001F08DE">
        <w:rPr>
          <w:rFonts w:ascii="Arial Narrow" w:hAnsi="Arial Narrow" w:cs="Times New Roman"/>
          <w:sz w:val="18"/>
          <w:szCs w:val="18"/>
        </w:rPr>
        <w:t>1</w:t>
      </w:r>
      <w:r w:rsidR="00A41314" w:rsidRPr="00F50882">
        <w:rPr>
          <w:rFonts w:ascii="Arial Narrow" w:hAnsi="Arial Narrow" w:cs="Times New Roman"/>
          <w:sz w:val="18"/>
          <w:szCs w:val="18"/>
        </w:rPr>
        <w:t xml:space="preserve"> rok</w:t>
      </w:r>
      <w:r w:rsidRPr="00F50882">
        <w:rPr>
          <w:rFonts w:ascii="Arial Narrow" w:hAnsi="Arial Narrow" w:cs="Times New Roman"/>
          <w:sz w:val="18"/>
          <w:szCs w:val="18"/>
        </w:rPr>
        <w:t>.</w:t>
      </w:r>
    </w:p>
  </w:footnote>
  <w:footnote w:id="6">
    <w:p w14:paraId="2DCFE97A"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Jak zauważono w paragrafie A16 KSB 706 (Z),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7">
    <w:p w14:paraId="1C3CC032" w14:textId="4F50804F"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 xml:space="preserve">Zgodnie z par. 13 </w:t>
      </w:r>
      <w:hyperlink r:id="rId6" w:history="1">
        <w:r w:rsidRPr="00C23FDC">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9">
    <w:p w14:paraId="3598B93C" w14:textId="77777777"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xml:space="preserve">– paragraf 40.b KSB </w:t>
      </w:r>
      <w:hyperlink r:id="rId7" w:history="1">
        <w:r w:rsidRPr="000C4638">
          <w:rPr>
            <w:rStyle w:val="Hipercze1"/>
            <w:rFonts w:ascii="Arial Narrow" w:hAnsi="Arial Narrow" w:cs="Times New Roman"/>
            <w:sz w:val="18"/>
            <w:szCs w:val="18"/>
          </w:rPr>
          <w:t>700 (Z)</w:t>
        </w:r>
      </w:hyperlink>
      <w:r>
        <w:rPr>
          <w:rFonts w:ascii="Arial Narrow" w:hAnsi="Arial Narrow" w:cs="Times New Roman"/>
          <w:sz w:val="18"/>
          <w:szCs w:val="18"/>
        </w:rPr>
        <w:t>.</w:t>
      </w:r>
    </w:p>
  </w:footnote>
  <w:footnote w:id="10">
    <w:p w14:paraId="3F07048B" w14:textId="77777777" w:rsidR="000D0C47" w:rsidRDefault="000D0C47" w:rsidP="000D0C47">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8"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1">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2">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3">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4">
    <w:p w14:paraId="4D3058EC"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r>
      <w:r>
        <w:rPr>
          <w:rFonts w:ascii="Arial Narrow" w:hAnsi="Arial Narrow"/>
          <w:sz w:val="18"/>
          <w:szCs w:val="18"/>
        </w:rPr>
        <w:t>J</w:t>
      </w:r>
      <w:r w:rsidRPr="00422CAD">
        <w:rPr>
          <w:rFonts w:ascii="Arial Narrow" w:hAnsi="Arial Narrow"/>
          <w:sz w:val="18"/>
          <w:szCs w:val="18"/>
        </w:rPr>
        <w:t>eżeli stwierdzono, należy podać na czym polegają.</w:t>
      </w:r>
    </w:p>
  </w:footnote>
  <w:footnote w:id="15">
    <w:p w14:paraId="52D02203" w14:textId="77777777" w:rsidR="000D0C47" w:rsidRPr="00422CAD" w:rsidRDefault="000D0C47" w:rsidP="000D0C47">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E10AEC">
        <w:rPr>
          <w:rFonts w:ascii="Arial Narrow" w:hAnsi="Arial Narrow"/>
          <w:sz w:val="18"/>
          <w:szCs w:val="18"/>
        </w:rPr>
        <w:t>),</w:t>
      </w:r>
      <w:r w:rsidRPr="00422CAD">
        <w:rPr>
          <w:rFonts w:ascii="Arial Narrow" w:hAnsi="Arial Narrow"/>
          <w:sz w:val="18"/>
          <w:szCs w:val="18"/>
        </w:rPr>
        <w:t xml:space="preserve"> wówczas mamy obowiązek wskazać je w sprawozdaniu z badania</w:t>
      </w:r>
      <w:r>
        <w:rPr>
          <w:rFonts w:ascii="Arial Narrow" w:hAnsi="Arial Narrow"/>
          <w:sz w:val="18"/>
          <w:szCs w:val="18"/>
        </w:rPr>
        <w:t>.</w:t>
      </w:r>
    </w:p>
  </w:footnote>
  <w:footnote w:id="16">
    <w:p w14:paraId="0A83B14A" w14:textId="03F37716" w:rsidR="005C272D" w:rsidRPr="005C272D" w:rsidRDefault="005C272D" w:rsidP="005C272D">
      <w:pPr>
        <w:pStyle w:val="Tekstprzypisudolnego"/>
        <w:ind w:left="284" w:hanging="284"/>
        <w:jc w:val="both"/>
        <w:rPr>
          <w:rFonts w:ascii="Arial Narrow" w:hAnsi="Arial Narrow"/>
          <w:sz w:val="18"/>
          <w:szCs w:val="18"/>
        </w:rPr>
      </w:pPr>
      <w:r>
        <w:rPr>
          <w:rStyle w:val="Odwoanieprzypisudolnego"/>
        </w:rPr>
        <w:footnoteRef/>
      </w:r>
      <w:r w:rsidR="001D5125">
        <w:t xml:space="preserve"> </w:t>
      </w:r>
      <w:r>
        <w:tab/>
      </w:r>
      <w:bookmarkStart w:id="8" w:name="_Hlk63082326"/>
      <w:bookmarkStart w:id="9" w:name="_Hlk63082327"/>
      <w:r w:rsidR="002F6AAF" w:rsidRPr="002F6AAF">
        <w:rPr>
          <w:rFonts w:ascii="Arial Narrow" w:hAnsi="Arial Narrow"/>
          <w:sz w:val="18"/>
          <w:szCs w:val="18"/>
        </w:rPr>
        <w:t xml:space="preserve">Zapoznaj się z interpretacją Ministerstwa Finansów – </w:t>
      </w:r>
      <w:hyperlink r:id="rId9" w:history="1">
        <w:r w:rsidRPr="002F6AAF">
          <w:rPr>
            <w:rStyle w:val="Hipercze"/>
            <w:rFonts w:ascii="Arial Narrow" w:hAnsi="Arial Narrow"/>
            <w:sz w:val="18"/>
            <w:szCs w:val="18"/>
          </w:rPr>
          <w:t>MF o rotacji firmy audytorskiej współpracującej z JZP</w:t>
        </w:r>
      </w:hyperlink>
      <w:r w:rsidR="002F6AAF">
        <w:rPr>
          <w:rFonts w:ascii="Arial Narrow" w:hAnsi="Arial Narrow"/>
          <w:sz w:val="18"/>
          <w:szCs w:val="18"/>
        </w:rPr>
        <w:t>.</w:t>
      </w:r>
      <w:bookmarkEnd w:id="8"/>
      <w:bookmarkEnd w:id="9"/>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17AA9"/>
    <w:rsid w:val="000327E5"/>
    <w:rsid w:val="00075011"/>
    <w:rsid w:val="000C02D6"/>
    <w:rsid w:val="000D0C47"/>
    <w:rsid w:val="00102036"/>
    <w:rsid w:val="00112354"/>
    <w:rsid w:val="001417D6"/>
    <w:rsid w:val="00143FE6"/>
    <w:rsid w:val="00164047"/>
    <w:rsid w:val="001A3ED9"/>
    <w:rsid w:val="001D5125"/>
    <w:rsid w:val="001F08DE"/>
    <w:rsid w:val="00224EAD"/>
    <w:rsid w:val="00233D69"/>
    <w:rsid w:val="002A4D2C"/>
    <w:rsid w:val="002F6AAF"/>
    <w:rsid w:val="00326579"/>
    <w:rsid w:val="003565F0"/>
    <w:rsid w:val="0037476D"/>
    <w:rsid w:val="0038108D"/>
    <w:rsid w:val="004F1D7A"/>
    <w:rsid w:val="00524458"/>
    <w:rsid w:val="005629AD"/>
    <w:rsid w:val="005865AB"/>
    <w:rsid w:val="00592063"/>
    <w:rsid w:val="005C0255"/>
    <w:rsid w:val="005C272D"/>
    <w:rsid w:val="005D48BA"/>
    <w:rsid w:val="006143DF"/>
    <w:rsid w:val="006309F3"/>
    <w:rsid w:val="00654704"/>
    <w:rsid w:val="00663807"/>
    <w:rsid w:val="00693477"/>
    <w:rsid w:val="006D0403"/>
    <w:rsid w:val="00726558"/>
    <w:rsid w:val="007421BB"/>
    <w:rsid w:val="007A7D4D"/>
    <w:rsid w:val="007C521E"/>
    <w:rsid w:val="007F3F6C"/>
    <w:rsid w:val="00826FC3"/>
    <w:rsid w:val="008815B7"/>
    <w:rsid w:val="00A41314"/>
    <w:rsid w:val="00AC4BBF"/>
    <w:rsid w:val="00B203D2"/>
    <w:rsid w:val="00B6485A"/>
    <w:rsid w:val="00B769DF"/>
    <w:rsid w:val="00C23FDC"/>
    <w:rsid w:val="00C4190A"/>
    <w:rsid w:val="00C42231"/>
    <w:rsid w:val="00C73E62"/>
    <w:rsid w:val="00CC2BA1"/>
    <w:rsid w:val="00CD3D0F"/>
    <w:rsid w:val="00CF3A1A"/>
    <w:rsid w:val="00D1094C"/>
    <w:rsid w:val="00D217B6"/>
    <w:rsid w:val="00D62F14"/>
    <w:rsid w:val="00D93DF3"/>
    <w:rsid w:val="00DD3D7E"/>
    <w:rsid w:val="00E96655"/>
    <w:rsid w:val="00EB2204"/>
    <w:rsid w:val="00F50882"/>
    <w:rsid w:val="00F62D4C"/>
    <w:rsid w:val="00FA2952"/>
    <w:rsid w:val="00FD5A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unhideWhenUsed/>
    <w:rsid w:val="000D0C47"/>
    <w:rPr>
      <w:color w:val="0563C1" w:themeColor="hyperlink"/>
      <w:u w:val="single"/>
    </w:rPr>
  </w:style>
  <w:style w:type="character" w:styleId="Nierozpoznanawzmianka">
    <w:name w:val="Unresolved Mention"/>
    <w:basedOn w:val="Domylnaczcionkaakapitu"/>
    <w:uiPriority w:val="99"/>
    <w:semiHidden/>
    <w:unhideWhenUsed/>
    <w:rsid w:val="002F6AAF"/>
    <w:rPr>
      <w:color w:val="605E5C"/>
      <w:shd w:val="clear" w:color="auto" w:fill="E1DFDD"/>
    </w:rPr>
  </w:style>
  <w:style w:type="character" w:styleId="UyteHipercze">
    <w:name w:val="FollowedHyperlink"/>
    <w:basedOn w:val="Domylnaczcionkaakapitu"/>
    <w:uiPriority w:val="99"/>
    <w:semiHidden/>
    <w:unhideWhenUsed/>
    <w:rsid w:val="00FA2952"/>
    <w:rPr>
      <w:color w:val="954F72" w:themeColor="followedHyperlink"/>
      <w:u w:val="single"/>
    </w:rPr>
  </w:style>
  <w:style w:type="paragraph" w:styleId="Poprawka">
    <w:name w:val="Revision"/>
    <w:hidden/>
    <w:uiPriority w:val="99"/>
    <w:semiHidden/>
    <w:rsid w:val="005629AD"/>
    <w:pPr>
      <w:spacing w:after="0" w:line="240" w:lineRule="auto"/>
    </w:pPr>
  </w:style>
  <w:style w:type="paragraph" w:styleId="Nagwek">
    <w:name w:val="header"/>
    <w:basedOn w:val="Normalny"/>
    <w:link w:val="NagwekZnak"/>
    <w:uiPriority w:val="99"/>
    <w:unhideWhenUsed/>
    <w:rsid w:val="006638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63807"/>
  </w:style>
  <w:style w:type="paragraph" w:styleId="Stopka">
    <w:name w:val="footer"/>
    <w:basedOn w:val="Normalny"/>
    <w:link w:val="StopkaZnak"/>
    <w:uiPriority w:val="99"/>
    <w:unhideWhenUsed/>
    <w:rsid w:val="006638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3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pl/aktualnosci/1004,MF-na-temat-obowiazkow-sprawozdawczych-bieglego-rewidenta"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meta/4156,1.34%20KSB%20720%20(Z).pd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35,1.33%20KSB%20710.pdf" TargetMode="External"/><Relationship Id="rId5" Type="http://schemas.openxmlformats.org/officeDocument/2006/relationships/hyperlink" Target="https://www.pibr.org.pl/assets/meta/5164,Wskaz%C3%B3wki_badanie%20i%20koronawirus_kontynuacja%20dzia%C5%82alno%C5%9Bci_fin.pdf" TargetMode="External"/><Relationship Id="rId4" Type="http://schemas.openxmlformats.org/officeDocument/2006/relationships/hyperlink" Target="https://www.pibr.org.pl/pl/aktualnosci/1474,Zatwierdzony-juz-jest-KSB-540-Zmieniony-" TargetMode="External"/><Relationship Id="rId9" Type="http://schemas.openxmlformats.org/officeDocument/2006/relationships/hyperlink" Target="https://www.pibr.org.pl/pl/aktualnosci/1388,MF-o-rotacji-firmy-audytorskiej-wspolpracujacej-z-JZ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98D5E-68D4-407A-90EB-970768F7A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6</Pages>
  <Words>2703</Words>
  <Characters>16221</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19</cp:revision>
  <dcterms:created xsi:type="dcterms:W3CDTF">2022-01-12T14:47:00Z</dcterms:created>
  <dcterms:modified xsi:type="dcterms:W3CDTF">2022-01-27T10:36:00Z</dcterms:modified>
</cp:coreProperties>
</file>